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101DFD9F" w:rsidR="00C73699" w:rsidRPr="00D57327" w:rsidRDefault="00C427E0" w:rsidP="00C73699">
      <w:pPr>
        <w:pStyle w:val="Default"/>
        <w:rPr>
          <w:color w:val="auto"/>
          <w:sz w:val="22"/>
        </w:rPr>
      </w:pPr>
      <w:r>
        <w:rPr>
          <w:b/>
          <w:color w:val="auto"/>
          <w:sz w:val="22"/>
        </w:rPr>
        <w:t>AYUNTAMIENTO DE TZITZIO</w:t>
      </w:r>
      <w:r w:rsidR="00C73699" w:rsidRPr="00D57327">
        <w:rPr>
          <w:b/>
          <w:color w:val="auto"/>
          <w:sz w:val="22"/>
        </w:rPr>
        <w:t>, MICHOACÁN</w:t>
      </w:r>
      <w:r w:rsidR="00C73699"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58513366"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C427E0">
        <w:rPr>
          <w:rFonts w:eastAsiaTheme="minorHAnsi"/>
          <w:lang w:eastAsia="en-US"/>
        </w:rPr>
        <w:t>Tzitzio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4D849799" w14:textId="77777777" w:rsidR="00C73699" w:rsidRPr="004E2BFC" w:rsidRDefault="00C73699" w:rsidP="00C73699">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Default="00C73699" w:rsidP="00C73699">
      <w:pPr>
        <w:pStyle w:val="Ttulo3"/>
        <w:rPr>
          <w:rFonts w:eastAsiaTheme="minorHAnsi"/>
          <w:lang w:eastAsia="en-US"/>
        </w:rPr>
      </w:pPr>
      <w:r w:rsidRPr="00115E09">
        <w:rPr>
          <w:rFonts w:eastAsiaTheme="minorHAnsi"/>
          <w:lang w:eastAsia="en-US"/>
        </w:rPr>
        <w:t>ALCANCE.</w:t>
      </w:r>
    </w:p>
    <w:p w14:paraId="085CF3C6" w14:textId="77777777" w:rsidR="007A1DBB" w:rsidRPr="007A1DBB" w:rsidRDefault="007A1DBB" w:rsidP="007A1DBB">
      <w:pPr>
        <w:rPr>
          <w:rFonts w:eastAsiaTheme="minorHAnsi"/>
          <w:lang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A1DBB" w:rsidRPr="00115E09" w14:paraId="07694887" w14:textId="77777777" w:rsidTr="00FC2D70">
        <w:tc>
          <w:tcPr>
            <w:tcW w:w="4820" w:type="dxa"/>
          </w:tcPr>
          <w:p w14:paraId="7B761FDF" w14:textId="77777777" w:rsidR="007A1DBB" w:rsidRPr="00115E09" w:rsidRDefault="007A1DBB" w:rsidP="00FC2D70">
            <w:pPr>
              <w:spacing w:line="0" w:lineRule="atLeast"/>
              <w:rPr>
                <w:rFonts w:cs="Arial"/>
                <w:lang w:val="es-MX" w:eastAsia="es-MX"/>
              </w:rPr>
            </w:pPr>
            <w:r w:rsidRPr="00115E09">
              <w:rPr>
                <w:rFonts w:cs="Arial"/>
                <w:lang w:val="es-MX" w:eastAsia="es-MX"/>
              </w:rPr>
              <w:t>Universo</w:t>
            </w:r>
          </w:p>
          <w:p w14:paraId="7DB1B375" w14:textId="77777777" w:rsidR="007A1DBB" w:rsidRPr="00115E09" w:rsidRDefault="007A1DBB" w:rsidP="00FC2D70">
            <w:pPr>
              <w:spacing w:line="0" w:lineRule="atLeast"/>
              <w:rPr>
                <w:rFonts w:cs="Arial"/>
                <w:b/>
                <w:lang w:val="es-MX" w:eastAsia="es-MX"/>
              </w:rPr>
            </w:pPr>
          </w:p>
        </w:tc>
        <w:tc>
          <w:tcPr>
            <w:tcW w:w="567" w:type="dxa"/>
          </w:tcPr>
          <w:p w14:paraId="253E7CAD" w14:textId="77777777" w:rsidR="007A1DBB" w:rsidRPr="00115E09" w:rsidRDefault="007A1DBB" w:rsidP="00FC2D70">
            <w:pPr>
              <w:spacing w:line="0" w:lineRule="atLeast"/>
              <w:rPr>
                <w:rFonts w:cs="Arial"/>
                <w:b/>
                <w:lang w:val="es-MX" w:eastAsia="es-MX"/>
              </w:rPr>
            </w:pPr>
          </w:p>
        </w:tc>
        <w:tc>
          <w:tcPr>
            <w:tcW w:w="1560" w:type="dxa"/>
          </w:tcPr>
          <w:p w14:paraId="6941C559" w14:textId="77777777" w:rsidR="007A1DBB" w:rsidRPr="00823401" w:rsidRDefault="007A1DBB" w:rsidP="00FC2D70">
            <w:pPr>
              <w:spacing w:line="0" w:lineRule="atLeast"/>
              <w:jc w:val="right"/>
              <w:rPr>
                <w:rFonts w:cs="Arial"/>
                <w:b/>
                <w:lang w:val="es-MX" w:eastAsia="es-MX"/>
              </w:rPr>
            </w:pPr>
            <w:r>
              <w:rPr>
                <w:rFonts w:cs="Arial"/>
                <w:lang w:val="es-MX" w:eastAsia="es-MX"/>
              </w:rPr>
              <w:t>2,822,293</w:t>
            </w:r>
          </w:p>
        </w:tc>
        <w:tc>
          <w:tcPr>
            <w:tcW w:w="1560" w:type="dxa"/>
          </w:tcPr>
          <w:p w14:paraId="1B3CD2A2" w14:textId="77777777" w:rsidR="007A1DBB" w:rsidRPr="00823401" w:rsidRDefault="007A1DBB" w:rsidP="00FC2D70">
            <w:pPr>
              <w:spacing w:line="0" w:lineRule="atLeast"/>
              <w:rPr>
                <w:rFonts w:cs="Arial"/>
                <w:lang w:val="es-MX" w:eastAsia="es-MX"/>
              </w:rPr>
            </w:pPr>
            <w:r w:rsidRPr="00823401">
              <w:rPr>
                <w:rFonts w:cs="Arial"/>
                <w:lang w:val="es-MX" w:eastAsia="es-MX"/>
              </w:rPr>
              <w:t>Pesos</w:t>
            </w:r>
          </w:p>
        </w:tc>
      </w:tr>
      <w:tr w:rsidR="007A1DBB" w:rsidRPr="00115E09" w14:paraId="01B75F5D" w14:textId="77777777" w:rsidTr="00FC2D70">
        <w:tc>
          <w:tcPr>
            <w:tcW w:w="4820" w:type="dxa"/>
          </w:tcPr>
          <w:p w14:paraId="6D1014F1" w14:textId="77777777" w:rsidR="007A1DBB" w:rsidRPr="004A54E9" w:rsidRDefault="007A1DBB" w:rsidP="00FC2D70">
            <w:pPr>
              <w:spacing w:line="0" w:lineRule="atLeast"/>
              <w:rPr>
                <w:rFonts w:cs="Arial"/>
                <w:szCs w:val="22"/>
                <w:lang w:eastAsia="es-MX"/>
              </w:rPr>
            </w:pPr>
            <w:r w:rsidRPr="004A54E9">
              <w:rPr>
                <w:rFonts w:cs="Arial"/>
                <w:szCs w:val="22"/>
                <w:lang w:eastAsia="es-MX"/>
              </w:rPr>
              <w:t xml:space="preserve">Recurso Fiscales e Ingresos Propios </w:t>
            </w:r>
          </w:p>
          <w:p w14:paraId="1D0060B5" w14:textId="77777777" w:rsidR="007A1DBB" w:rsidRPr="00115E09" w:rsidRDefault="007A1DBB" w:rsidP="00FC2D70">
            <w:pPr>
              <w:spacing w:line="0" w:lineRule="atLeast"/>
              <w:rPr>
                <w:rFonts w:cs="Arial"/>
                <w:szCs w:val="22"/>
                <w:lang w:eastAsia="es-MX"/>
              </w:rPr>
            </w:pPr>
            <w:r w:rsidRPr="00115E09">
              <w:rPr>
                <w:rFonts w:cs="Arial"/>
                <w:szCs w:val="22"/>
                <w:lang w:eastAsia="es-MX"/>
              </w:rPr>
              <w:t xml:space="preserve">    (Ingresos de Gestión)</w:t>
            </w:r>
          </w:p>
        </w:tc>
        <w:tc>
          <w:tcPr>
            <w:tcW w:w="567" w:type="dxa"/>
          </w:tcPr>
          <w:p w14:paraId="328ABCAC" w14:textId="77777777" w:rsidR="007A1DBB" w:rsidRPr="00115E09" w:rsidRDefault="007A1DBB" w:rsidP="00FC2D70">
            <w:pPr>
              <w:spacing w:line="0" w:lineRule="atLeast"/>
              <w:rPr>
                <w:rFonts w:cs="Arial"/>
                <w:b/>
                <w:lang w:val="es-MX" w:eastAsia="es-MX"/>
              </w:rPr>
            </w:pPr>
          </w:p>
        </w:tc>
        <w:tc>
          <w:tcPr>
            <w:tcW w:w="1560" w:type="dxa"/>
          </w:tcPr>
          <w:p w14:paraId="0F74DFD0" w14:textId="77777777" w:rsidR="007A1DBB" w:rsidRPr="00823401" w:rsidRDefault="007A1DBB" w:rsidP="00FC2D70">
            <w:pPr>
              <w:spacing w:line="0" w:lineRule="atLeast"/>
              <w:jc w:val="right"/>
              <w:rPr>
                <w:rFonts w:cs="Arial"/>
                <w:lang w:val="es-MX" w:eastAsia="es-MX"/>
              </w:rPr>
            </w:pPr>
            <w:r w:rsidRPr="005B629A">
              <w:rPr>
                <w:rFonts w:cs="Arial"/>
                <w:lang w:val="es-MX" w:eastAsia="es-MX"/>
              </w:rPr>
              <w:t>2,822,293</w:t>
            </w:r>
          </w:p>
        </w:tc>
        <w:tc>
          <w:tcPr>
            <w:tcW w:w="1560" w:type="dxa"/>
          </w:tcPr>
          <w:p w14:paraId="11BAF36D" w14:textId="77777777" w:rsidR="007A1DBB" w:rsidRPr="00823401" w:rsidRDefault="007A1DBB" w:rsidP="00FC2D70">
            <w:pPr>
              <w:spacing w:line="0" w:lineRule="atLeast"/>
              <w:rPr>
                <w:rFonts w:cs="Arial"/>
                <w:lang w:val="es-MX" w:eastAsia="es-MX"/>
              </w:rPr>
            </w:pPr>
            <w:r w:rsidRPr="00823401">
              <w:rPr>
                <w:rFonts w:cs="Arial"/>
                <w:lang w:val="es-MX" w:eastAsia="es-MX"/>
              </w:rPr>
              <w:t>Pesos</w:t>
            </w:r>
          </w:p>
          <w:p w14:paraId="4C194D4D" w14:textId="77777777" w:rsidR="007A1DBB" w:rsidRPr="00823401" w:rsidRDefault="007A1DBB" w:rsidP="00FC2D70">
            <w:pPr>
              <w:spacing w:line="0" w:lineRule="atLeast"/>
              <w:rPr>
                <w:rFonts w:cs="Arial"/>
                <w:lang w:val="es-MX" w:eastAsia="es-MX"/>
              </w:rPr>
            </w:pPr>
          </w:p>
        </w:tc>
      </w:tr>
    </w:tbl>
    <w:p w14:paraId="72D224D6" w14:textId="77777777" w:rsidR="007A1DBB" w:rsidRPr="00115E09" w:rsidRDefault="007A1DBB" w:rsidP="007A1DBB">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A1DBB" w:rsidRPr="00115E09" w14:paraId="1AEC445C" w14:textId="77777777" w:rsidTr="00FC2D70">
        <w:tc>
          <w:tcPr>
            <w:tcW w:w="4820" w:type="dxa"/>
          </w:tcPr>
          <w:p w14:paraId="02DC0C7A" w14:textId="77777777" w:rsidR="007A1DBB" w:rsidRPr="00115E09" w:rsidRDefault="007A1DBB" w:rsidP="00FC2D70">
            <w:pPr>
              <w:spacing w:line="0" w:lineRule="atLeast"/>
              <w:rPr>
                <w:rFonts w:cs="Arial"/>
                <w:b/>
                <w:lang w:val="es-MX" w:eastAsia="es-MX"/>
              </w:rPr>
            </w:pPr>
            <w:r w:rsidRPr="00115E09">
              <w:rPr>
                <w:rFonts w:cs="Arial"/>
                <w:lang w:val="es-MX" w:eastAsia="es-MX"/>
              </w:rPr>
              <w:t>Universo a Fiscalizar</w:t>
            </w:r>
          </w:p>
        </w:tc>
        <w:tc>
          <w:tcPr>
            <w:tcW w:w="567" w:type="dxa"/>
          </w:tcPr>
          <w:p w14:paraId="4ED7498F" w14:textId="77777777" w:rsidR="007A1DBB" w:rsidRPr="00115E09" w:rsidRDefault="007A1DBB" w:rsidP="00FC2D70">
            <w:pPr>
              <w:spacing w:line="0" w:lineRule="atLeast"/>
              <w:rPr>
                <w:rFonts w:cs="Arial"/>
                <w:b/>
                <w:lang w:val="es-MX" w:eastAsia="es-MX"/>
              </w:rPr>
            </w:pPr>
          </w:p>
        </w:tc>
        <w:tc>
          <w:tcPr>
            <w:tcW w:w="1560" w:type="dxa"/>
          </w:tcPr>
          <w:p w14:paraId="342DD75B" w14:textId="77777777" w:rsidR="007A1DBB" w:rsidRPr="00823401" w:rsidRDefault="007A1DBB" w:rsidP="00FC2D70">
            <w:pPr>
              <w:spacing w:line="0" w:lineRule="atLeast"/>
              <w:jc w:val="right"/>
              <w:rPr>
                <w:rFonts w:cs="Arial"/>
                <w:b/>
                <w:lang w:val="es-MX" w:eastAsia="es-MX"/>
              </w:rPr>
            </w:pPr>
            <w:r w:rsidRPr="005B629A">
              <w:rPr>
                <w:rFonts w:cs="Arial"/>
                <w:lang w:val="es-MX" w:eastAsia="es-MX"/>
              </w:rPr>
              <w:t>2,822,293</w:t>
            </w:r>
          </w:p>
        </w:tc>
        <w:tc>
          <w:tcPr>
            <w:tcW w:w="1560" w:type="dxa"/>
          </w:tcPr>
          <w:p w14:paraId="5DAB97D2" w14:textId="77777777" w:rsidR="007A1DBB" w:rsidRPr="00823401" w:rsidRDefault="007A1DBB" w:rsidP="00FC2D70">
            <w:pPr>
              <w:spacing w:line="0" w:lineRule="atLeast"/>
              <w:rPr>
                <w:rFonts w:cs="Arial"/>
                <w:lang w:val="es-MX" w:eastAsia="es-MX"/>
              </w:rPr>
            </w:pPr>
            <w:r w:rsidRPr="00823401">
              <w:rPr>
                <w:rFonts w:cs="Arial"/>
                <w:lang w:val="es-MX" w:eastAsia="es-MX"/>
              </w:rPr>
              <w:t>Pesos</w:t>
            </w:r>
          </w:p>
        </w:tc>
      </w:tr>
      <w:tr w:rsidR="007A1DBB" w:rsidRPr="00115E09" w14:paraId="62AF6771" w14:textId="77777777" w:rsidTr="00FC2D70">
        <w:tc>
          <w:tcPr>
            <w:tcW w:w="4820" w:type="dxa"/>
          </w:tcPr>
          <w:p w14:paraId="75073491" w14:textId="77777777" w:rsidR="007A1DBB" w:rsidRPr="00115E09" w:rsidRDefault="007A1DBB" w:rsidP="00FC2D70">
            <w:pPr>
              <w:spacing w:line="0" w:lineRule="atLeast"/>
              <w:rPr>
                <w:rFonts w:cs="Arial"/>
                <w:b/>
                <w:lang w:val="es-MX" w:eastAsia="es-MX"/>
              </w:rPr>
            </w:pPr>
            <w:r w:rsidRPr="00115E09">
              <w:rPr>
                <w:rFonts w:cs="Arial"/>
                <w:lang w:val="es-MX" w:eastAsia="es-MX"/>
              </w:rPr>
              <w:t>Muestra Auditada</w:t>
            </w:r>
          </w:p>
        </w:tc>
        <w:tc>
          <w:tcPr>
            <w:tcW w:w="567" w:type="dxa"/>
          </w:tcPr>
          <w:p w14:paraId="307892E4" w14:textId="77777777" w:rsidR="007A1DBB" w:rsidRPr="00115E09" w:rsidRDefault="007A1DBB" w:rsidP="00FC2D70">
            <w:pPr>
              <w:spacing w:line="0" w:lineRule="atLeast"/>
              <w:rPr>
                <w:rFonts w:cs="Arial"/>
                <w:b/>
                <w:lang w:val="es-MX" w:eastAsia="es-MX"/>
              </w:rPr>
            </w:pPr>
          </w:p>
        </w:tc>
        <w:tc>
          <w:tcPr>
            <w:tcW w:w="1560" w:type="dxa"/>
          </w:tcPr>
          <w:p w14:paraId="1CA8042E" w14:textId="77777777" w:rsidR="007A1DBB" w:rsidRPr="008503F6" w:rsidRDefault="007A1DBB" w:rsidP="00FC2D70">
            <w:pPr>
              <w:spacing w:line="0" w:lineRule="atLeast"/>
              <w:jc w:val="right"/>
              <w:rPr>
                <w:rFonts w:cs="Arial"/>
                <w:lang w:val="es-MX" w:eastAsia="es-MX"/>
              </w:rPr>
            </w:pPr>
            <w:r w:rsidRPr="005B629A">
              <w:rPr>
                <w:rFonts w:cs="Arial"/>
                <w:lang w:val="es-MX" w:eastAsia="es-MX"/>
              </w:rPr>
              <w:t>2,822,293</w:t>
            </w:r>
          </w:p>
        </w:tc>
        <w:tc>
          <w:tcPr>
            <w:tcW w:w="1560" w:type="dxa"/>
          </w:tcPr>
          <w:p w14:paraId="74B519E5" w14:textId="77777777" w:rsidR="007A1DBB" w:rsidRPr="00DF42D0" w:rsidRDefault="007A1DBB" w:rsidP="00FC2D70">
            <w:pPr>
              <w:spacing w:line="0" w:lineRule="atLeast"/>
              <w:rPr>
                <w:rFonts w:cs="Arial"/>
                <w:b/>
                <w:lang w:val="es-MX" w:eastAsia="es-MX"/>
              </w:rPr>
            </w:pPr>
            <w:r w:rsidRPr="00DF42D0">
              <w:rPr>
                <w:rFonts w:cs="Arial"/>
                <w:lang w:val="es-MX" w:eastAsia="es-MX"/>
              </w:rPr>
              <w:t>Pesos</w:t>
            </w:r>
          </w:p>
        </w:tc>
      </w:tr>
      <w:tr w:rsidR="007A1DBB" w:rsidRPr="00115E09" w14:paraId="0427DD2F" w14:textId="77777777" w:rsidTr="00FC2D70">
        <w:tc>
          <w:tcPr>
            <w:tcW w:w="4820" w:type="dxa"/>
          </w:tcPr>
          <w:p w14:paraId="7E2040A0" w14:textId="77777777" w:rsidR="007A1DBB" w:rsidRPr="00115E09" w:rsidRDefault="007A1DBB" w:rsidP="00FC2D70">
            <w:pPr>
              <w:spacing w:line="0" w:lineRule="atLeast"/>
              <w:ind w:left="459" w:hanging="459"/>
              <w:rPr>
                <w:rFonts w:cs="Arial"/>
                <w:lang w:val="es-MX" w:eastAsia="es-MX"/>
              </w:rPr>
            </w:pPr>
            <w:r w:rsidRPr="00115E09">
              <w:rPr>
                <w:rFonts w:cs="Arial"/>
                <w:lang w:val="es-MX" w:eastAsia="es-MX"/>
              </w:rPr>
              <w:t>Representatividad de la muestra</w:t>
            </w:r>
          </w:p>
          <w:p w14:paraId="365C2D84" w14:textId="77777777" w:rsidR="007A1DBB" w:rsidRPr="00115E09" w:rsidRDefault="007A1DBB" w:rsidP="00FC2D70">
            <w:pPr>
              <w:spacing w:line="0" w:lineRule="atLeast"/>
              <w:ind w:left="459" w:hanging="459"/>
              <w:rPr>
                <w:rFonts w:cs="Arial"/>
                <w:b/>
                <w:lang w:val="es-MX" w:eastAsia="es-MX"/>
              </w:rPr>
            </w:pPr>
          </w:p>
        </w:tc>
        <w:tc>
          <w:tcPr>
            <w:tcW w:w="567" w:type="dxa"/>
          </w:tcPr>
          <w:p w14:paraId="094AF04E" w14:textId="77777777" w:rsidR="007A1DBB" w:rsidRPr="00115E09" w:rsidRDefault="007A1DBB" w:rsidP="00FC2D70">
            <w:pPr>
              <w:spacing w:line="0" w:lineRule="atLeast"/>
              <w:rPr>
                <w:rFonts w:cs="Arial"/>
                <w:b/>
                <w:lang w:val="es-MX" w:eastAsia="es-MX"/>
              </w:rPr>
            </w:pPr>
          </w:p>
        </w:tc>
        <w:tc>
          <w:tcPr>
            <w:tcW w:w="1560" w:type="dxa"/>
          </w:tcPr>
          <w:p w14:paraId="1AF1A187" w14:textId="77777777" w:rsidR="007A1DBB" w:rsidRPr="008503F6" w:rsidRDefault="007A1DBB" w:rsidP="00FC2D70">
            <w:pPr>
              <w:spacing w:line="0" w:lineRule="atLeast"/>
              <w:jc w:val="right"/>
              <w:rPr>
                <w:rFonts w:cs="Arial"/>
                <w:lang w:val="es-MX" w:eastAsia="es-MX"/>
              </w:rPr>
            </w:pPr>
            <w:r>
              <w:rPr>
                <w:rFonts w:cs="Arial"/>
                <w:lang w:val="es-MX" w:eastAsia="es-MX"/>
              </w:rPr>
              <w:t>100</w:t>
            </w:r>
          </w:p>
        </w:tc>
        <w:tc>
          <w:tcPr>
            <w:tcW w:w="1560" w:type="dxa"/>
          </w:tcPr>
          <w:p w14:paraId="42CE6C91" w14:textId="77777777" w:rsidR="007A1DBB" w:rsidRPr="00DF42D0" w:rsidRDefault="007A1DBB" w:rsidP="00FC2D70">
            <w:pPr>
              <w:spacing w:line="0" w:lineRule="atLeast"/>
              <w:rPr>
                <w:rFonts w:cs="Arial"/>
                <w:b/>
                <w:lang w:val="es-MX" w:eastAsia="es-MX"/>
              </w:rPr>
            </w:pPr>
            <w:r w:rsidRPr="00DF42D0">
              <w:rPr>
                <w:rFonts w:cs="Arial"/>
                <w:lang w:val="es-MX" w:eastAsia="es-MX"/>
              </w:rPr>
              <w:t>Por ciento</w:t>
            </w:r>
          </w:p>
        </w:tc>
      </w:tr>
    </w:tbl>
    <w:p w14:paraId="49F0D10C" w14:textId="77777777" w:rsidR="00C73699" w:rsidRDefault="00C73699" w:rsidP="00C73699">
      <w:pPr>
        <w:rPr>
          <w:rFonts w:cs="Arial"/>
          <w:b/>
          <w:szCs w:val="22"/>
        </w:rPr>
      </w:pPr>
    </w:p>
    <w:p w14:paraId="36908EEE" w14:textId="77777777" w:rsidR="00C73699" w:rsidRDefault="00C73699" w:rsidP="00C73699">
      <w:pPr>
        <w:rPr>
          <w:rFonts w:cs="Arial"/>
          <w:szCs w:val="22"/>
        </w:rPr>
      </w:pPr>
    </w:p>
    <w:p w14:paraId="62C80492" w14:textId="77777777" w:rsidR="00C73699" w:rsidRDefault="00C73699" w:rsidP="00C73699">
      <w:pPr>
        <w:rPr>
          <w:rFonts w:cs="Arial"/>
          <w:szCs w:val="22"/>
        </w:rPr>
      </w:pPr>
    </w:p>
    <w:p w14:paraId="2E643327" w14:textId="77777777" w:rsidR="00C73699" w:rsidRDefault="00C73699" w:rsidP="00C73699">
      <w:pPr>
        <w:rPr>
          <w:rFonts w:cs="Arial"/>
          <w:szCs w:val="22"/>
        </w:rPr>
      </w:pPr>
    </w:p>
    <w:p w14:paraId="2B86F6BA" w14:textId="71327C83" w:rsidR="000E4500" w:rsidRPr="000E4500" w:rsidRDefault="000E4500" w:rsidP="000E4500">
      <w:pPr>
        <w:rPr>
          <w:rFonts w:cs="Arial"/>
          <w:szCs w:val="22"/>
        </w:rPr>
      </w:pPr>
      <w:r w:rsidRPr="000E4500">
        <w:rPr>
          <w:rFonts w:cs="Arial"/>
          <w:szCs w:val="22"/>
        </w:rPr>
        <w:t>De los ingresos obtenidos, se conoció que la Entidad Fiscalizada durante el ejercicio sujeto a re</w:t>
      </w:r>
      <w:r w:rsidR="007A1DBB">
        <w:rPr>
          <w:rFonts w:cs="Arial"/>
          <w:szCs w:val="22"/>
        </w:rPr>
        <w:t>visión, ejerció la cantidad de 2 millones 822 mil 293</w:t>
      </w:r>
      <w:r w:rsidRPr="000E4500">
        <w:rPr>
          <w:rFonts w:cs="Arial"/>
          <w:szCs w:val="22"/>
        </w:rPr>
        <w:t xml:space="preserve"> pesos, de los cuales la muestra auditada fue de un 100 por ciento.</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409A752F" w14:textId="77777777" w:rsidR="00D94505" w:rsidRPr="00D94505" w:rsidRDefault="00D94505" w:rsidP="00D94505">
      <w:pPr>
        <w:rPr>
          <w:rFonts w:cs="Arial"/>
          <w:szCs w:val="22"/>
        </w:rPr>
      </w:pPr>
    </w:p>
    <w:p w14:paraId="008E628C" w14:textId="27475044" w:rsidR="00D94505" w:rsidRPr="00D94505" w:rsidRDefault="00681F81" w:rsidP="00D94505">
      <w:pPr>
        <w:rPr>
          <w:rFonts w:cs="Arial"/>
          <w:szCs w:val="22"/>
        </w:rPr>
      </w:pPr>
      <w:r>
        <w:rPr>
          <w:rFonts w:cs="Arial"/>
          <w:b/>
          <w:szCs w:val="22"/>
        </w:rPr>
        <w:t>1.</w:t>
      </w:r>
      <w:r w:rsidR="00D94505" w:rsidRPr="00D94505">
        <w:rPr>
          <w:rFonts w:cs="Arial"/>
          <w:szCs w:val="22"/>
        </w:rPr>
        <w:t xml:space="preserve">  Revisión y análisis a las cifras que muestran los Estados Financieros al 31 de diciembre de 2021.</w:t>
      </w:r>
    </w:p>
    <w:p w14:paraId="7167397F" w14:textId="77777777" w:rsidR="00D94505" w:rsidRPr="00D94505" w:rsidRDefault="00D94505" w:rsidP="00D94505">
      <w:pPr>
        <w:rPr>
          <w:rFonts w:cs="Arial"/>
          <w:szCs w:val="22"/>
        </w:rPr>
      </w:pPr>
    </w:p>
    <w:p w14:paraId="2015B686" w14:textId="06F6A71E" w:rsidR="00D94505" w:rsidRPr="00D94505" w:rsidRDefault="00681F81" w:rsidP="00D94505">
      <w:pPr>
        <w:rPr>
          <w:rFonts w:cs="Arial"/>
          <w:szCs w:val="22"/>
        </w:rPr>
      </w:pPr>
      <w:r>
        <w:rPr>
          <w:rFonts w:cs="Arial"/>
          <w:b/>
          <w:szCs w:val="22"/>
        </w:rPr>
        <w:t>1.1</w:t>
      </w:r>
      <w:r w:rsidR="00D94505" w:rsidRPr="007A1DBB">
        <w:rPr>
          <w:rFonts w:cs="Arial"/>
          <w:b/>
          <w:szCs w:val="22"/>
        </w:rPr>
        <w:t>.</w:t>
      </w:r>
      <w:r w:rsidR="00D94505" w:rsidRPr="00D94505">
        <w:rPr>
          <w:rFonts w:cs="Arial"/>
          <w:szCs w:val="22"/>
        </w:rPr>
        <w:t xml:space="preserve">  Realizar Pruebas de congruencia a la Información Financiera.</w:t>
      </w:r>
    </w:p>
    <w:p w14:paraId="7C07FB95" w14:textId="77777777" w:rsidR="00D94505" w:rsidRPr="00D94505" w:rsidRDefault="00D94505" w:rsidP="00D94505">
      <w:pPr>
        <w:rPr>
          <w:rFonts w:cs="Arial"/>
          <w:szCs w:val="22"/>
        </w:rPr>
      </w:pPr>
    </w:p>
    <w:p w14:paraId="594B7937" w14:textId="61272BD5" w:rsidR="00D94505" w:rsidRPr="00D94505" w:rsidRDefault="00681F81" w:rsidP="00D94505">
      <w:pPr>
        <w:rPr>
          <w:rFonts w:cs="Arial"/>
          <w:szCs w:val="22"/>
        </w:rPr>
      </w:pPr>
      <w:r>
        <w:rPr>
          <w:rFonts w:cs="Arial"/>
          <w:b/>
          <w:szCs w:val="22"/>
        </w:rPr>
        <w:t>1.2</w:t>
      </w:r>
      <w:r w:rsidR="00D94505" w:rsidRPr="007A1DBB">
        <w:rPr>
          <w:rFonts w:cs="Arial"/>
          <w:b/>
          <w:szCs w:val="22"/>
        </w:rPr>
        <w:t>.</w:t>
      </w:r>
      <w:r w:rsidR="00D94505" w:rsidRPr="00D94505">
        <w:rPr>
          <w:rFonts w:cs="Arial"/>
          <w:szCs w:val="22"/>
        </w:rPr>
        <w:t xml:space="preserve"> Confirmar que el inventario físico de</w:t>
      </w:r>
      <w:r w:rsidR="001873E8">
        <w:rPr>
          <w:rFonts w:cs="Arial"/>
          <w:szCs w:val="22"/>
        </w:rPr>
        <w:t xml:space="preserve"> la Entidad Fiscalizada</w:t>
      </w:r>
      <w:r w:rsidR="00D94505" w:rsidRPr="00D94505">
        <w:rPr>
          <w:rFonts w:cs="Arial"/>
          <w:szCs w:val="22"/>
        </w:rPr>
        <w:t xml:space="preserve"> se encuentre debidamente conciliado con los registros contables.</w:t>
      </w:r>
    </w:p>
    <w:p w14:paraId="3F761703" w14:textId="77777777" w:rsidR="00D94505" w:rsidRPr="00D94505" w:rsidRDefault="00D94505" w:rsidP="00D94505">
      <w:pPr>
        <w:rPr>
          <w:rFonts w:cs="Arial"/>
          <w:szCs w:val="22"/>
        </w:rPr>
      </w:pPr>
    </w:p>
    <w:p w14:paraId="305D9460" w14:textId="042B0CDB" w:rsidR="00D94505" w:rsidRPr="00D94505" w:rsidRDefault="00681F81" w:rsidP="00D94505">
      <w:pPr>
        <w:rPr>
          <w:rFonts w:cs="Arial"/>
          <w:szCs w:val="22"/>
        </w:rPr>
      </w:pPr>
      <w:r>
        <w:rPr>
          <w:rFonts w:cs="Arial"/>
          <w:b/>
          <w:szCs w:val="22"/>
        </w:rPr>
        <w:t>1.3</w:t>
      </w:r>
      <w:r w:rsidR="00D94505" w:rsidRPr="007A1DBB">
        <w:rPr>
          <w:rFonts w:cs="Arial"/>
          <w:b/>
          <w:szCs w:val="22"/>
        </w:rPr>
        <w:t>.</w:t>
      </w:r>
      <w:r w:rsidR="00D94505" w:rsidRPr="00D94505">
        <w:rPr>
          <w:rFonts w:cs="Arial"/>
          <w:szCs w:val="22"/>
        </w:rPr>
        <w:t xml:space="preserve"> Constatar que se efectuó el registro de las Depreciaciones y Amortizaciones de los bienes muebles e inmuebles, correspondientes al ejercicio sujeto a revisión.</w:t>
      </w:r>
    </w:p>
    <w:p w14:paraId="1111E8E4" w14:textId="77777777" w:rsidR="00D94505" w:rsidRPr="00D94505" w:rsidRDefault="00D94505" w:rsidP="00D94505">
      <w:pPr>
        <w:rPr>
          <w:rFonts w:cs="Arial"/>
          <w:szCs w:val="22"/>
        </w:rPr>
      </w:pPr>
    </w:p>
    <w:p w14:paraId="77202746" w14:textId="401A4FA1" w:rsidR="00D94505" w:rsidRPr="00D94505" w:rsidRDefault="00681F81" w:rsidP="00D94505">
      <w:pPr>
        <w:rPr>
          <w:rFonts w:cs="Arial"/>
          <w:szCs w:val="22"/>
        </w:rPr>
      </w:pPr>
      <w:r>
        <w:rPr>
          <w:rFonts w:cs="Arial"/>
          <w:b/>
          <w:szCs w:val="22"/>
        </w:rPr>
        <w:t>1.4</w:t>
      </w:r>
      <w:r w:rsidR="00D94505" w:rsidRPr="007A1DBB">
        <w:rPr>
          <w:rFonts w:cs="Arial"/>
          <w:b/>
          <w:szCs w:val="22"/>
        </w:rPr>
        <w:t>.</w:t>
      </w:r>
      <w:r w:rsidR="00D94505" w:rsidRPr="00D94505">
        <w:rPr>
          <w:rFonts w:cs="Arial"/>
          <w:szCs w:val="22"/>
        </w:rPr>
        <w:t xml:space="preserve"> Verificar que la Entidad haya cumplido con el principio de sostenibilidad presupuestal.</w:t>
      </w:r>
    </w:p>
    <w:p w14:paraId="278FAE54" w14:textId="77777777" w:rsidR="00D94505" w:rsidRPr="00D94505" w:rsidRDefault="00D94505" w:rsidP="00D94505">
      <w:pPr>
        <w:rPr>
          <w:rFonts w:cs="Arial"/>
          <w:szCs w:val="22"/>
        </w:rPr>
      </w:pPr>
    </w:p>
    <w:p w14:paraId="6EC72B6B" w14:textId="256EA5E7" w:rsidR="00C73699" w:rsidRDefault="00681F81" w:rsidP="00D94505">
      <w:pPr>
        <w:rPr>
          <w:rFonts w:cs="Arial"/>
          <w:szCs w:val="22"/>
        </w:rPr>
      </w:pPr>
      <w:r>
        <w:rPr>
          <w:rFonts w:cs="Arial"/>
          <w:b/>
          <w:szCs w:val="22"/>
        </w:rPr>
        <w:t>1.5</w:t>
      </w:r>
      <w:r w:rsidR="00D94505" w:rsidRPr="007A1DBB">
        <w:rPr>
          <w:rFonts w:cs="Arial"/>
          <w:b/>
          <w:szCs w:val="22"/>
        </w:rPr>
        <w:t>.</w:t>
      </w:r>
      <w:r w:rsidR="00D94505" w:rsidRPr="00D94505">
        <w:rPr>
          <w:rFonts w:cs="Arial"/>
          <w:szCs w:val="22"/>
        </w:rPr>
        <w:t xml:space="preserve"> 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p>
    <w:p w14:paraId="6E15E7F2" w14:textId="77777777" w:rsidR="00775F91" w:rsidRDefault="00775F91" w:rsidP="00D94505">
      <w:pPr>
        <w:rPr>
          <w:rFonts w:cs="Arial"/>
          <w:szCs w:val="22"/>
        </w:rPr>
      </w:pPr>
    </w:p>
    <w:p w14:paraId="598B46B1" w14:textId="58C6C66F" w:rsidR="00C73699" w:rsidRPr="00AE7D25" w:rsidRDefault="00322EC1" w:rsidP="00C73699">
      <w:pPr>
        <w:rPr>
          <w:rFonts w:cs="Arial"/>
          <w:b/>
          <w:bCs/>
          <w:szCs w:val="22"/>
        </w:rPr>
      </w:pPr>
      <w:r>
        <w:rPr>
          <w:b/>
        </w:rPr>
        <w:t>SERVIDOR PÚBLICO</w:t>
      </w:r>
      <w:r w:rsidR="00C73699" w:rsidRPr="00AE7D25">
        <w:rPr>
          <w:b/>
        </w:rPr>
        <w:t xml:space="preserve"> DE LA AUDITORÍA SUPERIOR A C</w:t>
      </w:r>
      <w:r w:rsidR="00706EEC">
        <w:rPr>
          <w:b/>
        </w:rPr>
        <w:t>ARGO DE REALIZAR LA AUDITORÍA FINANCIERA</w:t>
      </w:r>
    </w:p>
    <w:p w14:paraId="4F23D8DB" w14:textId="2F6CF033" w:rsidR="00C73699" w:rsidRDefault="00381D9A" w:rsidP="00C73699">
      <w:pPr>
        <w:rPr>
          <w:rFonts w:cs="Arial"/>
          <w:b/>
          <w:szCs w:val="22"/>
        </w:rPr>
      </w:pPr>
      <w:r>
        <w:rPr>
          <w:rFonts w:cs="Arial"/>
          <w:b/>
          <w:bCs/>
          <w:noProof/>
          <w:szCs w:val="22"/>
        </w:rPr>
        <mc:AlternateContent>
          <mc:Choice Requires="wps">
            <w:drawing>
              <wp:anchor distT="0" distB="0" distL="114300" distR="114300" simplePos="0" relativeHeight="251659264" behindDoc="0" locked="0" layoutInCell="1" allowOverlap="1" wp14:anchorId="0147999E" wp14:editId="32DCE1A5">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3C6AF7"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Zr995nwCAACG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C73699" w:rsidRPr="007A1DBB" w14:paraId="0ED863DC" w14:textId="77777777" w:rsidTr="006C6135">
        <w:trPr>
          <w:trHeight w:val="217"/>
          <w:tblHeader/>
          <w:jc w:val="center"/>
        </w:trPr>
        <w:tc>
          <w:tcPr>
            <w:tcW w:w="397" w:type="pct"/>
            <w:vMerge w:val="restart"/>
            <w:shd w:val="clear" w:color="auto" w:fill="C5E9E7"/>
            <w:vAlign w:val="center"/>
          </w:tcPr>
          <w:p w14:paraId="2D431A42" w14:textId="77777777" w:rsidR="00C73699" w:rsidRPr="007A1DBB" w:rsidRDefault="00C73699" w:rsidP="006C6135">
            <w:pPr>
              <w:pStyle w:val="Textoindependiente"/>
              <w:jc w:val="center"/>
              <w:outlineLvl w:val="0"/>
              <w:rPr>
                <w:b/>
                <w:bCs/>
                <w:sz w:val="16"/>
                <w:szCs w:val="16"/>
              </w:rPr>
            </w:pPr>
            <w:r w:rsidRPr="007A1DBB">
              <w:rPr>
                <w:b/>
                <w:bCs/>
                <w:sz w:val="16"/>
                <w:szCs w:val="16"/>
              </w:rPr>
              <w:t>No.</w:t>
            </w:r>
          </w:p>
        </w:tc>
        <w:tc>
          <w:tcPr>
            <w:tcW w:w="3221" w:type="pct"/>
            <w:vMerge w:val="restart"/>
            <w:shd w:val="clear" w:color="auto" w:fill="C5E9E7"/>
            <w:vAlign w:val="center"/>
          </w:tcPr>
          <w:p w14:paraId="02532182" w14:textId="77777777" w:rsidR="00C73699" w:rsidRPr="007A1DBB" w:rsidRDefault="00C73699" w:rsidP="006C6135">
            <w:pPr>
              <w:jc w:val="center"/>
              <w:rPr>
                <w:rFonts w:cs="Arial"/>
                <w:b/>
                <w:bCs/>
                <w:sz w:val="16"/>
                <w:szCs w:val="16"/>
              </w:rPr>
            </w:pPr>
            <w:r w:rsidRPr="007A1DBB">
              <w:rPr>
                <w:rFonts w:cs="Arial"/>
                <w:b/>
                <w:bCs/>
                <w:sz w:val="16"/>
                <w:szCs w:val="16"/>
              </w:rPr>
              <w:t>NOMBRE</w:t>
            </w:r>
          </w:p>
        </w:tc>
        <w:tc>
          <w:tcPr>
            <w:tcW w:w="1382" w:type="pct"/>
            <w:vMerge w:val="restart"/>
            <w:shd w:val="clear" w:color="auto" w:fill="C5E9E7"/>
            <w:vAlign w:val="center"/>
          </w:tcPr>
          <w:p w14:paraId="4A392F4C" w14:textId="77777777" w:rsidR="00C73699" w:rsidRPr="007A1DBB" w:rsidRDefault="00C73699" w:rsidP="006C6135">
            <w:pPr>
              <w:jc w:val="center"/>
              <w:rPr>
                <w:rFonts w:cs="Arial"/>
                <w:b/>
                <w:bCs/>
                <w:sz w:val="16"/>
                <w:szCs w:val="16"/>
              </w:rPr>
            </w:pPr>
            <w:r w:rsidRPr="007A1DBB">
              <w:rPr>
                <w:rFonts w:cs="Arial"/>
                <w:b/>
                <w:bCs/>
                <w:sz w:val="16"/>
                <w:szCs w:val="16"/>
              </w:rPr>
              <w:t>CARGO</w:t>
            </w:r>
          </w:p>
        </w:tc>
      </w:tr>
      <w:tr w:rsidR="00C73699" w:rsidRPr="007A1DBB" w14:paraId="006A5468" w14:textId="77777777" w:rsidTr="006C6135">
        <w:trPr>
          <w:trHeight w:val="212"/>
          <w:tblHeader/>
          <w:jc w:val="center"/>
        </w:trPr>
        <w:tc>
          <w:tcPr>
            <w:tcW w:w="397" w:type="pct"/>
            <w:vMerge/>
            <w:shd w:val="pct5" w:color="000000" w:fill="FFFFFF"/>
            <w:vAlign w:val="center"/>
          </w:tcPr>
          <w:p w14:paraId="1E7BB2F6" w14:textId="77777777" w:rsidR="00C73699" w:rsidRPr="007A1DBB" w:rsidRDefault="00C73699" w:rsidP="006C6135">
            <w:pPr>
              <w:pStyle w:val="Textoindependiente"/>
              <w:jc w:val="center"/>
              <w:outlineLvl w:val="0"/>
              <w:rPr>
                <w:b/>
                <w:sz w:val="16"/>
                <w:szCs w:val="16"/>
              </w:rPr>
            </w:pPr>
          </w:p>
        </w:tc>
        <w:tc>
          <w:tcPr>
            <w:tcW w:w="3221" w:type="pct"/>
            <w:vMerge/>
            <w:shd w:val="pct5" w:color="000000" w:fill="FFFFFF"/>
            <w:vAlign w:val="center"/>
          </w:tcPr>
          <w:p w14:paraId="0A8D3826" w14:textId="77777777" w:rsidR="00C73699" w:rsidRPr="007A1DBB" w:rsidRDefault="00C73699" w:rsidP="006C6135">
            <w:pPr>
              <w:jc w:val="center"/>
              <w:rPr>
                <w:rFonts w:cs="Arial"/>
                <w:b/>
                <w:sz w:val="16"/>
                <w:szCs w:val="16"/>
              </w:rPr>
            </w:pPr>
          </w:p>
        </w:tc>
        <w:tc>
          <w:tcPr>
            <w:tcW w:w="1382" w:type="pct"/>
            <w:vMerge/>
            <w:shd w:val="pct5" w:color="000000" w:fill="FFFFFF"/>
            <w:vAlign w:val="center"/>
          </w:tcPr>
          <w:p w14:paraId="66AFC6CB" w14:textId="77777777" w:rsidR="00C73699" w:rsidRPr="007A1DBB" w:rsidRDefault="00C73699" w:rsidP="006C6135">
            <w:pPr>
              <w:jc w:val="center"/>
              <w:rPr>
                <w:rFonts w:cs="Arial"/>
                <w:b/>
                <w:sz w:val="16"/>
                <w:szCs w:val="16"/>
              </w:rPr>
            </w:pPr>
          </w:p>
        </w:tc>
      </w:tr>
      <w:tr w:rsidR="00C427E0" w:rsidRPr="007A1DBB" w14:paraId="58737DED" w14:textId="77777777" w:rsidTr="00D86563">
        <w:trPr>
          <w:trHeight w:val="217"/>
          <w:jc w:val="center"/>
        </w:trPr>
        <w:tc>
          <w:tcPr>
            <w:tcW w:w="397" w:type="pct"/>
            <w:shd w:val="pct20" w:color="000000" w:fill="FFFFFF"/>
            <w:vAlign w:val="center"/>
          </w:tcPr>
          <w:p w14:paraId="0A34DA86" w14:textId="77777777" w:rsidR="00C427E0" w:rsidRPr="007A1DBB" w:rsidRDefault="00C427E0" w:rsidP="00C427E0">
            <w:pPr>
              <w:pStyle w:val="Textoindependiente"/>
              <w:jc w:val="center"/>
              <w:outlineLvl w:val="0"/>
              <w:rPr>
                <w:b/>
                <w:sz w:val="16"/>
                <w:szCs w:val="16"/>
              </w:rPr>
            </w:pPr>
            <w:r w:rsidRPr="007A1DBB">
              <w:rPr>
                <w:b/>
                <w:sz w:val="16"/>
                <w:szCs w:val="16"/>
              </w:rPr>
              <w:t>1</w:t>
            </w:r>
          </w:p>
        </w:tc>
        <w:tc>
          <w:tcPr>
            <w:tcW w:w="3221" w:type="pct"/>
            <w:shd w:val="pct20" w:color="000000" w:fill="FFFFFF"/>
          </w:tcPr>
          <w:p w14:paraId="28AFF7C3" w14:textId="60E01625" w:rsidR="00C427E0" w:rsidRPr="007A1DBB" w:rsidRDefault="00C427E0" w:rsidP="00C427E0">
            <w:pPr>
              <w:rPr>
                <w:rFonts w:cs="Arial"/>
                <w:sz w:val="16"/>
                <w:szCs w:val="16"/>
              </w:rPr>
            </w:pPr>
            <w:r w:rsidRPr="007A1DBB">
              <w:rPr>
                <w:sz w:val="16"/>
                <w:szCs w:val="16"/>
              </w:rPr>
              <w:t>L.C. Juan López Aguilar</w:t>
            </w:r>
          </w:p>
        </w:tc>
        <w:tc>
          <w:tcPr>
            <w:tcW w:w="1382" w:type="pct"/>
            <w:shd w:val="pct20" w:color="000000" w:fill="FFFFFF"/>
          </w:tcPr>
          <w:p w14:paraId="01C0B1D9" w14:textId="17DC3CD8" w:rsidR="00C427E0" w:rsidRPr="007A1DBB" w:rsidRDefault="00C427E0" w:rsidP="00C427E0">
            <w:pPr>
              <w:jc w:val="center"/>
              <w:rPr>
                <w:rFonts w:cs="Arial"/>
                <w:sz w:val="16"/>
                <w:szCs w:val="16"/>
              </w:rPr>
            </w:pPr>
            <w:r w:rsidRPr="007A1DBB">
              <w:rPr>
                <w:sz w:val="16"/>
                <w:szCs w:val="16"/>
              </w:rPr>
              <w:t>Auditor</w:t>
            </w:r>
          </w:p>
        </w:tc>
      </w:tr>
    </w:tbl>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lastRenderedPageBreak/>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47F1701" w14:textId="0E15734B" w:rsidR="00D94505" w:rsidRPr="00665331" w:rsidRDefault="00D94505" w:rsidP="00D94505">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Pr>
          <w:rFonts w:cs="Arial"/>
          <w:szCs w:val="22"/>
          <w:lang w:val="es-ES_tradnl"/>
        </w:rPr>
        <w:t>21</w:t>
      </w:r>
      <w:r w:rsidRPr="001C60BC">
        <w:rPr>
          <w:rFonts w:cs="Arial"/>
          <w:szCs w:val="22"/>
          <w:lang w:val="es-ES_tradnl"/>
        </w:rPr>
        <w:t xml:space="preserve"> de octubre 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 xml:space="preserve">oficio </w:t>
      </w:r>
      <w:r w:rsidRPr="00AD558A">
        <w:rPr>
          <w:rFonts w:cs="Arial"/>
          <w:b/>
          <w:szCs w:val="22"/>
        </w:rPr>
        <w:t>PMTZ/</w:t>
      </w:r>
      <w:r w:rsidR="00775F91" w:rsidRPr="00AD558A">
        <w:rPr>
          <w:rFonts w:cs="Arial"/>
          <w:b/>
          <w:szCs w:val="22"/>
        </w:rPr>
        <w:t>482</w:t>
      </w:r>
      <w:r w:rsidRPr="00AD558A">
        <w:rPr>
          <w:rFonts w:cs="Arial"/>
          <w:b/>
          <w:szCs w:val="22"/>
        </w:rPr>
        <w:t>/2022</w:t>
      </w:r>
      <w:r w:rsidRPr="00D339D2">
        <w:rPr>
          <w:rFonts w:cs="Arial"/>
          <w:szCs w:val="22"/>
          <w:lang w:val="es-ES_tradnl"/>
        </w:rPr>
        <w:t xml:space="preserve">, </w:t>
      </w:r>
      <w:r>
        <w:rPr>
          <w:szCs w:val="22"/>
        </w:rPr>
        <w:t xml:space="preserve">así como </w:t>
      </w:r>
      <w:r w:rsidRPr="00AD558A">
        <w:rPr>
          <w:b/>
          <w:szCs w:val="22"/>
        </w:rPr>
        <w:t>escrito sin número</w:t>
      </w:r>
      <w:r w:rsidR="00AD558A">
        <w:rPr>
          <w:szCs w:val="22"/>
        </w:rPr>
        <w:t>, ambos</w:t>
      </w:r>
      <w:r w:rsidRPr="00D63B99">
        <w:rPr>
          <w:szCs w:val="22"/>
        </w:rPr>
        <w:t xml:space="preserve"> de fecha </w:t>
      </w:r>
      <w:r w:rsidR="00681F81">
        <w:rPr>
          <w:szCs w:val="22"/>
        </w:rPr>
        <w:t>14 de noviembre</w:t>
      </w:r>
      <w:r w:rsidRPr="00072220">
        <w:rPr>
          <w:szCs w:val="22"/>
        </w:rPr>
        <w:t xml:space="preserve"> </w:t>
      </w:r>
      <w:r>
        <w:rPr>
          <w:szCs w:val="22"/>
        </w:rPr>
        <w:t xml:space="preserve">de 2022,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08D275EB" w14:textId="77777777" w:rsidR="00775F91" w:rsidRPr="00D94505" w:rsidRDefault="00775F91" w:rsidP="00775F91">
      <w:pPr>
        <w:rPr>
          <w:rFonts w:cs="Arial"/>
          <w:szCs w:val="22"/>
        </w:rPr>
      </w:pPr>
      <w:bookmarkStart w:id="1" w:name="_Hlk52970898"/>
    </w:p>
    <w:p w14:paraId="64CCDF13" w14:textId="77777777" w:rsidR="00681F81" w:rsidRPr="00D94505" w:rsidRDefault="00681F81" w:rsidP="00681F81">
      <w:pPr>
        <w:rPr>
          <w:rFonts w:cs="Arial"/>
          <w:szCs w:val="22"/>
        </w:rPr>
      </w:pPr>
      <w:r>
        <w:rPr>
          <w:rFonts w:cs="Arial"/>
          <w:b/>
          <w:szCs w:val="22"/>
        </w:rPr>
        <w:t>1.</w:t>
      </w:r>
      <w:r w:rsidRPr="00D94505">
        <w:rPr>
          <w:rFonts w:cs="Arial"/>
          <w:szCs w:val="22"/>
        </w:rPr>
        <w:t xml:space="preserve">  Revisión y análisis a las cifras que muestran los Estados Financieros al 31 de diciembre de 2021.</w:t>
      </w:r>
    </w:p>
    <w:p w14:paraId="30D376CC" w14:textId="77777777" w:rsidR="00775F91" w:rsidRPr="00775F91" w:rsidRDefault="00775F91" w:rsidP="00775F91">
      <w:pPr>
        <w:rPr>
          <w:rFonts w:cs="Arial"/>
          <w:b/>
          <w:szCs w:val="22"/>
        </w:rPr>
      </w:pPr>
    </w:p>
    <w:p w14:paraId="3B814C59" w14:textId="536F61CE" w:rsidR="00775F91" w:rsidRPr="00D94505" w:rsidRDefault="00681F81" w:rsidP="00775F91">
      <w:pPr>
        <w:rPr>
          <w:rFonts w:cs="Arial"/>
          <w:szCs w:val="22"/>
        </w:rPr>
      </w:pPr>
      <w:r>
        <w:rPr>
          <w:rFonts w:cs="Arial"/>
          <w:b/>
          <w:szCs w:val="22"/>
        </w:rPr>
        <w:t>1.1</w:t>
      </w:r>
      <w:r w:rsidR="00775F91" w:rsidRPr="00775F91">
        <w:rPr>
          <w:rFonts w:cs="Arial"/>
          <w:b/>
          <w:szCs w:val="22"/>
        </w:rPr>
        <w:t>.</w:t>
      </w:r>
      <w:r w:rsidR="00775F91" w:rsidRPr="00D94505">
        <w:rPr>
          <w:rFonts w:cs="Arial"/>
          <w:szCs w:val="22"/>
        </w:rPr>
        <w:t xml:space="preserve">  </w:t>
      </w:r>
      <w:r w:rsidR="00B85C3F">
        <w:rPr>
          <w:rFonts w:cs="Arial"/>
          <w:szCs w:val="22"/>
        </w:rPr>
        <w:t>Se verificó la</w:t>
      </w:r>
      <w:r w:rsidR="00775F91" w:rsidRPr="00D94505">
        <w:rPr>
          <w:rFonts w:cs="Arial"/>
          <w:szCs w:val="22"/>
        </w:rPr>
        <w:t xml:space="preserve"> congruencia a la Información Financiera</w:t>
      </w:r>
      <w:r w:rsidR="00B85C3F" w:rsidRPr="00B85C3F">
        <w:rPr>
          <w:rFonts w:cs="Arial"/>
          <w:szCs w:val="22"/>
        </w:rPr>
        <w:t xml:space="preserve"> </w:t>
      </w:r>
      <w:r w:rsidR="00AD558A">
        <w:rPr>
          <w:rFonts w:cs="Arial"/>
          <w:szCs w:val="22"/>
        </w:rPr>
        <w:t xml:space="preserve">de los Estados Financieros de la Entidad Fiscalizada, </w:t>
      </w:r>
      <w:r w:rsidR="00B85C3F">
        <w:rPr>
          <w:rFonts w:cs="Arial"/>
          <w:szCs w:val="22"/>
        </w:rPr>
        <w:t>por lo que no se detectaron irregularidades que presuman la existencia de conductas, actos, hechos u omisiones; en consecuencia, no se generaron observaciones preliminares.</w:t>
      </w:r>
    </w:p>
    <w:p w14:paraId="6A5ABCCF" w14:textId="77777777" w:rsidR="00775F91" w:rsidRPr="00D94505" w:rsidRDefault="00775F91" w:rsidP="00775F91">
      <w:pPr>
        <w:rPr>
          <w:rFonts w:cs="Arial"/>
          <w:szCs w:val="22"/>
        </w:rPr>
      </w:pPr>
    </w:p>
    <w:p w14:paraId="360A402B" w14:textId="2B025D81" w:rsidR="00775F91" w:rsidRPr="00D94505" w:rsidRDefault="00681F81" w:rsidP="00775F91">
      <w:pPr>
        <w:rPr>
          <w:rFonts w:cs="Arial"/>
          <w:szCs w:val="22"/>
        </w:rPr>
      </w:pPr>
      <w:r>
        <w:rPr>
          <w:rFonts w:cs="Arial"/>
          <w:b/>
          <w:szCs w:val="22"/>
        </w:rPr>
        <w:lastRenderedPageBreak/>
        <w:t>1.2</w:t>
      </w:r>
      <w:r w:rsidR="00775F91" w:rsidRPr="00775F91">
        <w:rPr>
          <w:rFonts w:cs="Arial"/>
          <w:b/>
          <w:szCs w:val="22"/>
        </w:rPr>
        <w:t>.</w:t>
      </w:r>
      <w:r w:rsidR="00775F91" w:rsidRPr="00D94505">
        <w:rPr>
          <w:rFonts w:cs="Arial"/>
          <w:szCs w:val="22"/>
        </w:rPr>
        <w:t xml:space="preserve"> </w:t>
      </w:r>
      <w:r w:rsidR="00B85C3F">
        <w:rPr>
          <w:rFonts w:cs="Arial"/>
          <w:szCs w:val="22"/>
        </w:rPr>
        <w:t>Se verificó</w:t>
      </w:r>
      <w:r w:rsidR="00775F91" w:rsidRPr="00D94505">
        <w:rPr>
          <w:rFonts w:cs="Arial"/>
          <w:szCs w:val="22"/>
        </w:rPr>
        <w:t xml:space="preserve"> el inventario físico de</w:t>
      </w:r>
      <w:r w:rsidR="004273D8">
        <w:rPr>
          <w:rFonts w:cs="Arial"/>
          <w:szCs w:val="22"/>
        </w:rPr>
        <w:t xml:space="preserve"> la Entidad Fiscalizada</w:t>
      </w:r>
      <w:r w:rsidR="00AD558A">
        <w:rPr>
          <w:rFonts w:cs="Arial"/>
          <w:szCs w:val="22"/>
        </w:rPr>
        <w:t xml:space="preserve"> así como</w:t>
      </w:r>
      <w:r w:rsidR="00B85C3F">
        <w:rPr>
          <w:rFonts w:cs="Arial"/>
          <w:szCs w:val="22"/>
        </w:rPr>
        <w:t xml:space="preserve"> su conciliación </w:t>
      </w:r>
      <w:r w:rsidR="00775F91" w:rsidRPr="00D94505">
        <w:rPr>
          <w:rFonts w:cs="Arial"/>
          <w:szCs w:val="22"/>
        </w:rPr>
        <w:t>con los registros contables</w:t>
      </w:r>
      <w:r w:rsidR="00B85C3F">
        <w:rPr>
          <w:rFonts w:cs="Arial"/>
          <w:szCs w:val="22"/>
        </w:rPr>
        <w:t>,</w:t>
      </w:r>
      <w:r w:rsidR="00B85C3F" w:rsidRPr="00B85C3F">
        <w:t xml:space="preserve"> </w:t>
      </w:r>
      <w:r w:rsidR="00B85C3F" w:rsidRPr="00B85C3F">
        <w:rPr>
          <w:rFonts w:cs="Arial"/>
          <w:szCs w:val="22"/>
        </w:rPr>
        <w:t>por lo que no se detectaron irregularidades que presuman la existencia de conductas, actos, hechos u omisiones; en consecuencia, no se generaron observaciones preliminares.</w:t>
      </w:r>
    </w:p>
    <w:p w14:paraId="424C8BD6" w14:textId="77777777" w:rsidR="00775F91" w:rsidRPr="00D94505" w:rsidRDefault="00775F91" w:rsidP="00775F91">
      <w:pPr>
        <w:rPr>
          <w:rFonts w:cs="Arial"/>
          <w:szCs w:val="22"/>
        </w:rPr>
      </w:pPr>
    </w:p>
    <w:p w14:paraId="0D9D5EE5" w14:textId="6D6A54CD" w:rsidR="00775F91" w:rsidRPr="00D94505" w:rsidRDefault="00681F81" w:rsidP="00775F91">
      <w:pPr>
        <w:rPr>
          <w:rFonts w:cs="Arial"/>
          <w:szCs w:val="22"/>
        </w:rPr>
      </w:pPr>
      <w:r>
        <w:rPr>
          <w:rFonts w:cs="Arial"/>
          <w:b/>
          <w:szCs w:val="22"/>
        </w:rPr>
        <w:t>1.3</w:t>
      </w:r>
      <w:r w:rsidR="00775F91" w:rsidRPr="00775F91">
        <w:rPr>
          <w:rFonts w:cs="Arial"/>
          <w:b/>
          <w:szCs w:val="22"/>
        </w:rPr>
        <w:t>.</w:t>
      </w:r>
      <w:r w:rsidR="00775F91" w:rsidRPr="00D94505">
        <w:rPr>
          <w:rFonts w:cs="Arial"/>
          <w:szCs w:val="22"/>
        </w:rPr>
        <w:t xml:space="preserve"> </w:t>
      </w:r>
      <w:r w:rsidR="00B85C3F">
        <w:rPr>
          <w:rFonts w:cs="Arial"/>
          <w:szCs w:val="22"/>
        </w:rPr>
        <w:t>Se verificó</w:t>
      </w:r>
      <w:r w:rsidR="00775F91" w:rsidRPr="00D94505">
        <w:rPr>
          <w:rFonts w:cs="Arial"/>
          <w:szCs w:val="22"/>
        </w:rPr>
        <w:t xml:space="preserve"> el registro de las Depreciaciones y Amortizaciones de los bienes muebles e inmuebles, correspondientes al ejercicio sujeto a revisión</w:t>
      </w:r>
      <w:r w:rsidR="00B85C3F">
        <w:rPr>
          <w:rFonts w:cs="Arial"/>
          <w:szCs w:val="22"/>
        </w:rPr>
        <w:t>,</w:t>
      </w:r>
      <w:r w:rsidR="00B85C3F" w:rsidRPr="00B85C3F">
        <w:t xml:space="preserve"> </w:t>
      </w:r>
      <w:r w:rsidR="00B85C3F" w:rsidRPr="00B85C3F">
        <w:rPr>
          <w:rFonts w:cs="Arial"/>
          <w:szCs w:val="22"/>
        </w:rPr>
        <w:t>por lo que no se detectaron irregularidades que presuman la existencia de conductas, actos, hechos u omisiones; en consecuencia, no se gener</w:t>
      </w:r>
      <w:r w:rsidR="00B85C3F">
        <w:rPr>
          <w:rFonts w:cs="Arial"/>
          <w:szCs w:val="22"/>
        </w:rPr>
        <w:t>aron observaciones preliminares</w:t>
      </w:r>
      <w:r w:rsidR="00775F91" w:rsidRPr="00D94505">
        <w:rPr>
          <w:rFonts w:cs="Arial"/>
          <w:szCs w:val="22"/>
        </w:rPr>
        <w:t>.</w:t>
      </w:r>
    </w:p>
    <w:p w14:paraId="694E3BF9" w14:textId="77777777" w:rsidR="00775F91" w:rsidRPr="00D94505" w:rsidRDefault="00775F91" w:rsidP="00775F91">
      <w:pPr>
        <w:rPr>
          <w:rFonts w:cs="Arial"/>
          <w:szCs w:val="22"/>
        </w:rPr>
      </w:pPr>
    </w:p>
    <w:p w14:paraId="4630752B" w14:textId="0BF5494E" w:rsidR="00775F91" w:rsidRDefault="00681F81" w:rsidP="00775F91">
      <w:pPr>
        <w:rPr>
          <w:rFonts w:cs="Arial"/>
          <w:b/>
          <w:szCs w:val="22"/>
          <w:highlight w:val="yellow"/>
        </w:rPr>
      </w:pPr>
      <w:r>
        <w:rPr>
          <w:rFonts w:cs="Arial"/>
          <w:b/>
          <w:szCs w:val="22"/>
        </w:rPr>
        <w:t>1.4</w:t>
      </w:r>
      <w:r w:rsidR="00775F91" w:rsidRPr="00775F91">
        <w:rPr>
          <w:rFonts w:cs="Arial"/>
          <w:b/>
          <w:szCs w:val="22"/>
        </w:rPr>
        <w:t>.</w:t>
      </w:r>
      <w:r w:rsidR="00775F91" w:rsidRPr="00D94505">
        <w:rPr>
          <w:rFonts w:cs="Arial"/>
          <w:szCs w:val="22"/>
        </w:rPr>
        <w:t xml:space="preserve"> </w:t>
      </w:r>
      <w:r w:rsidR="00B85C3F">
        <w:rPr>
          <w:rFonts w:cs="Arial"/>
          <w:szCs w:val="22"/>
        </w:rPr>
        <w:t>Se verificó</w:t>
      </w:r>
      <w:r w:rsidR="00775F91" w:rsidRPr="00D94505">
        <w:rPr>
          <w:rFonts w:cs="Arial"/>
          <w:szCs w:val="22"/>
        </w:rPr>
        <w:t xml:space="preserve"> que la Entidad </w:t>
      </w:r>
      <w:r w:rsidR="00B85C3F">
        <w:rPr>
          <w:rFonts w:cs="Arial"/>
          <w:szCs w:val="22"/>
        </w:rPr>
        <w:t>Fiscalizada cumplió</w:t>
      </w:r>
      <w:r w:rsidR="00775F91" w:rsidRPr="00D94505">
        <w:rPr>
          <w:rFonts w:cs="Arial"/>
          <w:szCs w:val="22"/>
        </w:rPr>
        <w:t xml:space="preserve"> con el principio de sostenibilidad presupuestal</w:t>
      </w:r>
      <w:r w:rsidR="00B85C3F">
        <w:rPr>
          <w:rFonts w:cs="Arial"/>
          <w:szCs w:val="22"/>
        </w:rPr>
        <w:t>,</w:t>
      </w:r>
      <w:r w:rsidR="00B85C3F" w:rsidRPr="00B85C3F">
        <w:t xml:space="preserve"> </w:t>
      </w:r>
      <w:r w:rsidR="00B85C3F" w:rsidRPr="00B85C3F">
        <w:rPr>
          <w:rFonts w:cs="Arial"/>
          <w:szCs w:val="22"/>
        </w:rPr>
        <w:t>por lo que no se detectaron irregularidades que presuman la existencia de conductas, actos, hechos u omisiones; en consecuencia, no se generaron observaciones preliminares.</w:t>
      </w:r>
    </w:p>
    <w:p w14:paraId="5BE98872" w14:textId="77777777" w:rsidR="00775F91" w:rsidRDefault="00775F91" w:rsidP="00C73699">
      <w:pPr>
        <w:rPr>
          <w:rFonts w:cs="Arial"/>
          <w:b/>
          <w:szCs w:val="22"/>
          <w:highlight w:val="yellow"/>
        </w:rPr>
      </w:pPr>
    </w:p>
    <w:p w14:paraId="286D6F2E" w14:textId="03C21EE7" w:rsidR="00C73699" w:rsidRDefault="00681F81" w:rsidP="00C73699">
      <w:pPr>
        <w:rPr>
          <w:rFonts w:cs="Arial"/>
          <w:b/>
          <w:bCs/>
          <w:szCs w:val="22"/>
        </w:rPr>
      </w:pPr>
      <w:r>
        <w:rPr>
          <w:rFonts w:cs="Arial"/>
          <w:b/>
          <w:szCs w:val="22"/>
        </w:rPr>
        <w:t>1.5</w:t>
      </w:r>
      <w:r w:rsidR="00C73699" w:rsidRPr="000E4500">
        <w:rPr>
          <w:rFonts w:cs="Arial"/>
          <w:b/>
          <w:szCs w:val="22"/>
        </w:rPr>
        <w:t xml:space="preserve">. Observación Preliminar número </w:t>
      </w:r>
      <w:r w:rsidR="00C73699" w:rsidRPr="000E4500">
        <w:rPr>
          <w:rFonts w:cs="Arial"/>
          <w:b/>
          <w:bCs/>
          <w:szCs w:val="22"/>
        </w:rPr>
        <w:t>01</w:t>
      </w:r>
    </w:p>
    <w:p w14:paraId="5AAE3ADB" w14:textId="77777777" w:rsidR="002B7A31" w:rsidRDefault="002B7A31" w:rsidP="00C73699">
      <w:pPr>
        <w:rPr>
          <w:rFonts w:cs="Arial"/>
          <w:color w:val="00000A"/>
          <w:szCs w:val="22"/>
        </w:rPr>
      </w:pPr>
    </w:p>
    <w:p w14:paraId="7B854849" w14:textId="69B44BE1" w:rsidR="00B85C3F" w:rsidRPr="00B85C3F" w:rsidRDefault="002B7A31" w:rsidP="00AD558A">
      <w:pPr>
        <w:spacing w:after="160"/>
        <w:ind w:right="79"/>
        <w:rPr>
          <w:rFonts w:eastAsiaTheme="minorHAnsi" w:cs="Arial"/>
          <w:bCs/>
          <w:szCs w:val="22"/>
          <w:lang w:val="es-MX" w:eastAsia="en-US"/>
        </w:rPr>
      </w:pPr>
      <w:r w:rsidRPr="002B7A31">
        <w:rPr>
          <w:rFonts w:eastAsiaTheme="minorHAnsi" w:cs="Arial"/>
          <w:bCs/>
          <w:szCs w:val="22"/>
          <w:lang w:val="es-MX" w:eastAsia="en-US"/>
        </w:rPr>
        <w:t xml:space="preserve">De la revisión y análisis a los auxiliares emitidos por el Sistema de Contabilidad Gubernamental, así como a la Balanza de Comprobación desagregada hasta su último nivel del </w:t>
      </w:r>
      <w:r w:rsidR="00AD558A">
        <w:rPr>
          <w:rFonts w:eastAsiaTheme="minorHAnsi" w:cs="Arial"/>
          <w:bCs/>
          <w:szCs w:val="22"/>
          <w:lang w:val="es-MX" w:eastAsia="en-US"/>
        </w:rPr>
        <w:t>ejercicio 2021</w:t>
      </w:r>
      <w:r w:rsidRPr="002B7A31">
        <w:rPr>
          <w:rFonts w:eastAsiaTheme="minorHAnsi" w:cs="Arial"/>
          <w:bCs/>
          <w:szCs w:val="22"/>
          <w:lang w:val="es-MX" w:eastAsia="en-US"/>
        </w:rPr>
        <w:t>, se detectaron saldos pendientes de recuperar, de la cuenta contable número 1123-002 “Deudores por Prestamos” generados durante el ejercic</w:t>
      </w:r>
      <w:r w:rsidR="001873E8">
        <w:rPr>
          <w:rFonts w:eastAsiaTheme="minorHAnsi" w:cs="Arial"/>
          <w:bCs/>
          <w:szCs w:val="22"/>
          <w:lang w:val="es-MX" w:eastAsia="en-US"/>
        </w:rPr>
        <w:t>io fiscal 2021</w:t>
      </w:r>
      <w:r>
        <w:rPr>
          <w:rFonts w:eastAsiaTheme="minorHAnsi" w:cs="Arial"/>
          <w:bCs/>
          <w:szCs w:val="22"/>
          <w:lang w:val="es-MX" w:eastAsia="en-US"/>
        </w:rPr>
        <w:t>.</w:t>
      </w:r>
    </w:p>
    <w:p w14:paraId="10169F3B" w14:textId="77777777" w:rsidR="00712EF5" w:rsidRDefault="00712EF5" w:rsidP="002B7A31">
      <w:pPr>
        <w:rPr>
          <w:rFonts w:cs="Arial"/>
          <w:b/>
          <w:bCs/>
          <w:szCs w:val="22"/>
        </w:rPr>
      </w:pPr>
    </w:p>
    <w:p w14:paraId="74701B14" w14:textId="17F8FF7D" w:rsidR="002B7A31" w:rsidRPr="005C3EED" w:rsidRDefault="000454DB" w:rsidP="002B7A31">
      <w:pPr>
        <w:rPr>
          <w:rFonts w:cs="Arial"/>
          <w:b/>
          <w:color w:val="00000A"/>
          <w:szCs w:val="22"/>
        </w:rPr>
      </w:pPr>
      <w:r w:rsidRPr="000454DB">
        <w:rPr>
          <w:rFonts w:cs="Arial"/>
          <w:b/>
          <w:bCs/>
          <w:szCs w:val="22"/>
        </w:rPr>
        <w:t>Disposiciones Jurídicas Incumplidas</w:t>
      </w:r>
      <w:r>
        <w:rPr>
          <w:rFonts w:cs="Arial"/>
          <w:b/>
          <w:szCs w:val="22"/>
        </w:rPr>
        <w:t>.</w:t>
      </w:r>
    </w:p>
    <w:p w14:paraId="012FE3B5" w14:textId="77777777" w:rsidR="002B7A31" w:rsidRDefault="002B7A31" w:rsidP="00C73699">
      <w:pPr>
        <w:rPr>
          <w:rFonts w:cs="Arial"/>
          <w:color w:val="00000A"/>
          <w:szCs w:val="22"/>
        </w:rPr>
      </w:pPr>
    </w:p>
    <w:p w14:paraId="0740946C" w14:textId="48A97CBF" w:rsidR="002B7A31" w:rsidRPr="00CD4F3A" w:rsidRDefault="002B7A31" w:rsidP="00AD558A">
      <w:pPr>
        <w:pStyle w:val="Sinespaciado1"/>
        <w:spacing w:line="276" w:lineRule="auto"/>
        <w:jc w:val="both"/>
        <w:rPr>
          <w:rFonts w:ascii="Arial" w:eastAsiaTheme="minorHAnsi" w:hAnsi="Arial" w:cs="Arial"/>
          <w:bCs/>
          <w:lang w:val="es-MX"/>
        </w:rPr>
      </w:pPr>
      <w:r w:rsidRPr="00CD4F3A">
        <w:rPr>
          <w:rFonts w:ascii="Arial" w:eastAsiaTheme="minorHAnsi" w:hAnsi="Arial" w:cs="Arial"/>
          <w:bCs/>
          <w:lang w:val="es-MX"/>
        </w:rPr>
        <w:t>Artículos 33, 36 y 42 párrafo primero de la  Ley General</w:t>
      </w:r>
      <w:r w:rsidR="00AD558A">
        <w:rPr>
          <w:rFonts w:ascii="Arial" w:eastAsiaTheme="minorHAnsi" w:hAnsi="Arial" w:cs="Arial"/>
          <w:bCs/>
          <w:lang w:val="es-MX"/>
        </w:rPr>
        <w:t xml:space="preserve"> de Contabilidad Gubernamental y</w:t>
      </w:r>
      <w:r w:rsidR="00B85C3F">
        <w:rPr>
          <w:rFonts w:ascii="Arial" w:eastAsiaTheme="minorHAnsi" w:hAnsi="Arial" w:cs="Arial"/>
          <w:bCs/>
          <w:lang w:val="es-MX"/>
        </w:rPr>
        <w:t xml:space="preserve"> </w:t>
      </w:r>
      <w:r w:rsidRPr="00CD4F3A">
        <w:rPr>
          <w:rFonts w:ascii="Arial" w:eastAsiaTheme="minorHAnsi" w:hAnsi="Arial" w:cs="Arial"/>
          <w:bCs/>
          <w:lang w:val="es-MX"/>
        </w:rPr>
        <w:t>24, 82 párrafo primero, 85 y 86 de la Ley de Planeación Hacendaria, Presupuesto, Gasto Público y Contabilidad Gubernamental del Estado de Michoacán de Ocampo.</w:t>
      </w:r>
    </w:p>
    <w:p w14:paraId="007DE8FE" w14:textId="77777777" w:rsidR="00CD4F3A" w:rsidRPr="00CD4F3A" w:rsidRDefault="00CD4F3A" w:rsidP="00CD4F3A">
      <w:pPr>
        <w:shd w:val="clear" w:color="auto" w:fill="FFFFFF"/>
        <w:autoSpaceDE w:val="0"/>
        <w:autoSpaceDN w:val="0"/>
        <w:adjustRightInd w:val="0"/>
        <w:spacing w:after="160" w:line="240" w:lineRule="auto"/>
        <w:ind w:right="79"/>
        <w:rPr>
          <w:rFonts w:eastAsiaTheme="minorHAnsi" w:cs="Arial"/>
          <w:bCs/>
          <w:szCs w:val="22"/>
          <w:lang w:val="es-MX" w:eastAsia="en-US"/>
        </w:rPr>
      </w:pPr>
    </w:p>
    <w:p w14:paraId="3B30B6DC" w14:textId="05E002CA" w:rsidR="002B7A31" w:rsidRDefault="002B7A31" w:rsidP="002B7A31">
      <w:pPr>
        <w:shd w:val="clear" w:color="auto" w:fill="FFFFFF"/>
        <w:autoSpaceDE w:val="0"/>
        <w:autoSpaceDN w:val="0"/>
        <w:adjustRightInd w:val="0"/>
        <w:rPr>
          <w:rFonts w:eastAsia="Arial Unicode MS" w:cs="Arial"/>
          <w:i/>
          <w:szCs w:val="22"/>
          <w:lang w:val="es-MX" w:eastAsia="es-MX"/>
        </w:rPr>
      </w:pPr>
      <w:r w:rsidRPr="002B7A31">
        <w:rPr>
          <w:rFonts w:eastAsia="Arial Unicode MS" w:cs="Arial"/>
          <w:szCs w:val="22"/>
          <w:lang w:val="es-MX" w:eastAsia="es-MX"/>
        </w:rPr>
        <w:t xml:space="preserve">Mediante oficio número </w:t>
      </w:r>
      <w:r w:rsidRPr="00AD558A">
        <w:rPr>
          <w:rFonts w:eastAsia="Arial Unicode MS" w:cs="Arial"/>
          <w:b/>
          <w:szCs w:val="22"/>
          <w:lang w:val="es-MX" w:eastAsia="es-MX"/>
        </w:rPr>
        <w:t>PMTZI/482</w:t>
      </w:r>
      <w:r w:rsidR="00A35196" w:rsidRPr="00AD558A">
        <w:rPr>
          <w:rFonts w:eastAsia="Arial Unicode MS" w:cs="Arial"/>
          <w:b/>
          <w:szCs w:val="22"/>
          <w:lang w:val="es-MX" w:eastAsia="es-MX"/>
        </w:rPr>
        <w:t>/2022</w:t>
      </w:r>
      <w:r w:rsidR="00A35196">
        <w:rPr>
          <w:rFonts w:eastAsia="Arial Unicode MS" w:cs="Arial"/>
          <w:szCs w:val="22"/>
          <w:lang w:val="es-MX" w:eastAsia="es-MX"/>
        </w:rPr>
        <w:t>, de fecha 11</w:t>
      </w:r>
      <w:r w:rsidRPr="002B7A31">
        <w:rPr>
          <w:rFonts w:eastAsia="Arial Unicode MS" w:cs="Arial"/>
          <w:szCs w:val="22"/>
          <w:lang w:val="es-MX" w:eastAsia="es-MX"/>
        </w:rPr>
        <w:t xml:space="preserve"> de noviembre de 2022 </w:t>
      </w:r>
      <w:r w:rsidR="00A35196">
        <w:rPr>
          <w:rFonts w:eastAsia="Arial Unicode MS" w:cs="Arial"/>
          <w:szCs w:val="22"/>
          <w:lang w:val="es-MX" w:eastAsia="es-MX"/>
        </w:rPr>
        <w:t>la Entidad Fiscalizada, presentó</w:t>
      </w:r>
      <w:r w:rsidR="00B85C3F">
        <w:rPr>
          <w:rFonts w:eastAsia="Arial Unicode MS" w:cs="Arial"/>
          <w:szCs w:val="22"/>
          <w:lang w:val="es-MX" w:eastAsia="es-MX"/>
        </w:rPr>
        <w:t>,</w:t>
      </w:r>
      <w:r w:rsidRPr="002B7A31">
        <w:rPr>
          <w:rFonts w:eastAsia="Arial Unicode MS" w:cs="Arial"/>
          <w:szCs w:val="22"/>
          <w:lang w:val="es-MX" w:eastAsia="es-MX"/>
        </w:rPr>
        <w:t xml:space="preserve"> </w:t>
      </w:r>
      <w:r w:rsidR="00B85C3F">
        <w:rPr>
          <w:rFonts w:eastAsia="Arial Unicode MS" w:cs="Arial"/>
          <w:szCs w:val="22"/>
          <w:lang w:val="es-MX" w:eastAsia="es-MX"/>
        </w:rPr>
        <w:t>demanda</w:t>
      </w:r>
      <w:r w:rsidRPr="00B85C3F">
        <w:rPr>
          <w:rFonts w:eastAsia="Arial Unicode MS" w:cs="Arial"/>
          <w:szCs w:val="22"/>
          <w:lang w:val="es-MX" w:eastAsia="es-MX"/>
        </w:rPr>
        <w:t xml:space="preserve"> por la vía mercantil de fecha 26 de abril del 2021; </w:t>
      </w:r>
      <w:r w:rsidR="00B85C3F">
        <w:rPr>
          <w:rFonts w:eastAsia="Arial Unicode MS" w:cs="Arial"/>
          <w:szCs w:val="22"/>
          <w:lang w:val="es-MX" w:eastAsia="es-MX"/>
        </w:rPr>
        <w:t>copia certificada</w:t>
      </w:r>
      <w:r w:rsidRPr="00B85C3F">
        <w:rPr>
          <w:rFonts w:eastAsia="Arial Unicode MS" w:cs="Arial"/>
          <w:szCs w:val="22"/>
          <w:lang w:val="es-MX" w:eastAsia="es-MX"/>
        </w:rPr>
        <w:t xml:space="preserve"> </w:t>
      </w:r>
      <w:r w:rsidR="00B85C3F">
        <w:rPr>
          <w:rFonts w:eastAsia="Arial Unicode MS" w:cs="Arial"/>
          <w:szCs w:val="22"/>
          <w:lang w:val="es-MX" w:eastAsia="es-MX"/>
        </w:rPr>
        <w:t>d</w:t>
      </w:r>
      <w:r w:rsidRPr="00B85C3F">
        <w:rPr>
          <w:rFonts w:eastAsia="Arial Unicode MS" w:cs="Arial"/>
          <w:szCs w:val="22"/>
          <w:lang w:val="es-MX" w:eastAsia="es-MX"/>
        </w:rPr>
        <w:t>el analítico histórico de la cuenta contable 1123-002</w:t>
      </w:r>
      <w:r w:rsidR="00B85C3F">
        <w:rPr>
          <w:rFonts w:eastAsia="Arial Unicode MS" w:cs="Arial"/>
          <w:szCs w:val="22"/>
          <w:lang w:val="es-MX" w:eastAsia="es-MX"/>
        </w:rPr>
        <w:t>,</w:t>
      </w:r>
      <w:r w:rsidRPr="00B85C3F">
        <w:rPr>
          <w:rFonts w:eastAsia="Arial Unicode MS" w:cs="Arial"/>
          <w:szCs w:val="22"/>
          <w:lang w:val="es-MX" w:eastAsia="es-MX"/>
        </w:rPr>
        <w:t xml:space="preserve"> póliza</w:t>
      </w:r>
      <w:r w:rsidR="00B85C3F">
        <w:rPr>
          <w:rFonts w:eastAsia="Arial Unicode MS" w:cs="Arial"/>
          <w:szCs w:val="22"/>
          <w:lang w:val="es-MX" w:eastAsia="es-MX"/>
        </w:rPr>
        <w:t>s</w:t>
      </w:r>
      <w:r w:rsidRPr="00B85C3F">
        <w:rPr>
          <w:rFonts w:eastAsia="Arial Unicode MS" w:cs="Arial"/>
          <w:szCs w:val="22"/>
          <w:lang w:val="es-MX" w:eastAsia="es-MX"/>
        </w:rPr>
        <w:t xml:space="preserve"> contable, póliza</w:t>
      </w:r>
      <w:r w:rsidR="00B85C3F">
        <w:rPr>
          <w:rFonts w:eastAsia="Arial Unicode MS" w:cs="Arial"/>
          <w:szCs w:val="22"/>
          <w:lang w:val="es-MX" w:eastAsia="es-MX"/>
        </w:rPr>
        <w:t xml:space="preserve">s cheque </w:t>
      </w:r>
      <w:r w:rsidRPr="00B85C3F">
        <w:rPr>
          <w:rFonts w:eastAsia="Arial Unicode MS" w:cs="Arial"/>
          <w:szCs w:val="22"/>
          <w:lang w:val="es-MX" w:eastAsia="es-MX"/>
        </w:rPr>
        <w:t>correspondiente</w:t>
      </w:r>
      <w:r w:rsidR="00B85C3F">
        <w:rPr>
          <w:rFonts w:eastAsia="Arial Unicode MS" w:cs="Arial"/>
          <w:szCs w:val="22"/>
          <w:lang w:val="es-MX" w:eastAsia="es-MX"/>
        </w:rPr>
        <w:t>s</w:t>
      </w:r>
      <w:r w:rsidRPr="00B85C3F">
        <w:rPr>
          <w:rFonts w:eastAsia="Arial Unicode MS" w:cs="Arial"/>
          <w:szCs w:val="22"/>
          <w:lang w:val="es-MX" w:eastAsia="es-MX"/>
        </w:rPr>
        <w:t xml:space="preserve"> al pago de nómina administrativa de la segunda quincena de enero y primer q</w:t>
      </w:r>
      <w:r w:rsidR="00B85C3F">
        <w:rPr>
          <w:rFonts w:eastAsia="Arial Unicode MS" w:cs="Arial"/>
          <w:szCs w:val="22"/>
          <w:lang w:val="es-MX" w:eastAsia="es-MX"/>
        </w:rPr>
        <w:t>uincena de febrero del 2022</w:t>
      </w:r>
      <w:r w:rsidRPr="00B85C3F">
        <w:rPr>
          <w:rFonts w:eastAsia="Arial Unicode MS" w:cs="Arial"/>
          <w:szCs w:val="22"/>
          <w:lang w:val="es-MX" w:eastAsia="es-MX"/>
        </w:rPr>
        <w:t>. En donde se reflejan los descuentos realizados al empleado</w:t>
      </w:r>
      <w:r w:rsidR="00FC2BF3" w:rsidRPr="00B85C3F">
        <w:rPr>
          <w:rFonts w:eastAsia="Arial Unicode MS" w:cs="Arial"/>
          <w:szCs w:val="22"/>
          <w:lang w:val="es-MX" w:eastAsia="es-MX"/>
        </w:rPr>
        <w:t>,</w:t>
      </w:r>
      <w:r w:rsidRPr="00B85C3F">
        <w:rPr>
          <w:rFonts w:eastAsia="Arial Unicode MS" w:cs="Arial"/>
          <w:szCs w:val="22"/>
          <w:lang w:val="es-MX" w:eastAsia="es-MX"/>
        </w:rPr>
        <w:t xml:space="preserve"> cada uno, asi como copia de los timbrados de nómina de ambas quincenas donde se refleja el desc</w:t>
      </w:r>
      <w:r w:rsidR="00B85C3F">
        <w:rPr>
          <w:rFonts w:eastAsia="Arial Unicode MS" w:cs="Arial"/>
          <w:szCs w:val="22"/>
          <w:lang w:val="es-MX" w:eastAsia="es-MX"/>
        </w:rPr>
        <w:t>uento por concepto de préstamo.</w:t>
      </w:r>
    </w:p>
    <w:p w14:paraId="42B8B44F" w14:textId="77777777" w:rsidR="00FC2BF3" w:rsidRDefault="00FC2BF3" w:rsidP="002B7A31">
      <w:pPr>
        <w:shd w:val="clear" w:color="auto" w:fill="FFFFFF"/>
        <w:autoSpaceDE w:val="0"/>
        <w:autoSpaceDN w:val="0"/>
        <w:adjustRightInd w:val="0"/>
        <w:rPr>
          <w:rFonts w:eastAsia="Arial Unicode MS" w:cs="Arial"/>
          <w:i/>
          <w:szCs w:val="22"/>
          <w:lang w:val="es-MX" w:eastAsia="es-MX"/>
        </w:rPr>
      </w:pPr>
    </w:p>
    <w:p w14:paraId="48C2F9F6" w14:textId="4B491753" w:rsidR="00FC2BF3" w:rsidRPr="00FC2BF3" w:rsidRDefault="00FC2BF3" w:rsidP="00FC2BF3">
      <w:pPr>
        <w:shd w:val="clear" w:color="auto" w:fill="FFFFFF"/>
        <w:autoSpaceDE w:val="0"/>
        <w:autoSpaceDN w:val="0"/>
        <w:adjustRightInd w:val="0"/>
        <w:rPr>
          <w:rFonts w:eastAsia="Arial Unicode MS" w:cs="Arial"/>
          <w:i/>
          <w:szCs w:val="22"/>
          <w:lang w:val="es-MX" w:eastAsia="es-MX"/>
        </w:rPr>
      </w:pPr>
      <w:r w:rsidRPr="00980740">
        <w:rPr>
          <w:rFonts w:eastAsia="Arial Unicode MS" w:cs="Arial"/>
          <w:szCs w:val="22"/>
          <w:lang w:val="es-MX" w:eastAsia="es-MX"/>
        </w:rPr>
        <w:lastRenderedPageBreak/>
        <w:t>Así</w:t>
      </w:r>
      <w:r>
        <w:rPr>
          <w:rFonts w:eastAsia="Arial Unicode MS" w:cs="Arial"/>
          <w:szCs w:val="22"/>
          <w:lang w:val="es-MX" w:eastAsia="es-MX"/>
        </w:rPr>
        <w:t xml:space="preserve"> mismo,</w:t>
      </w:r>
      <w:r w:rsidRPr="005C3EED">
        <w:rPr>
          <w:rFonts w:eastAsia="Arial Unicode MS" w:cs="Arial"/>
          <w:szCs w:val="22"/>
          <w:lang w:val="es-MX" w:eastAsia="es-MX"/>
        </w:rPr>
        <w:t xml:space="preserve"> mediante </w:t>
      </w:r>
      <w:r w:rsidRPr="00394698">
        <w:rPr>
          <w:rFonts w:eastAsia="Arial Unicode MS" w:cs="Arial"/>
          <w:b/>
          <w:szCs w:val="22"/>
          <w:lang w:val="es-MX" w:eastAsia="es-MX"/>
        </w:rPr>
        <w:t>escrito</w:t>
      </w:r>
      <w:r w:rsidRPr="005C3EED">
        <w:rPr>
          <w:rFonts w:eastAsia="Arial Unicode MS" w:cs="Arial"/>
          <w:szCs w:val="22"/>
          <w:lang w:val="es-MX" w:eastAsia="es-MX"/>
        </w:rPr>
        <w:t xml:space="preserve"> </w:t>
      </w:r>
      <w:r w:rsidR="00394698">
        <w:rPr>
          <w:rFonts w:eastAsia="Arial Unicode MS" w:cs="Arial"/>
          <w:szCs w:val="22"/>
          <w:lang w:val="es-MX" w:eastAsia="es-MX"/>
        </w:rPr>
        <w:t xml:space="preserve">sin número </w:t>
      </w:r>
      <w:r w:rsidRPr="005C3EED">
        <w:rPr>
          <w:rFonts w:eastAsia="Arial Unicode MS" w:cs="Arial"/>
          <w:szCs w:val="22"/>
          <w:lang w:val="es-MX" w:eastAsia="es-MX"/>
        </w:rPr>
        <w:t xml:space="preserve">de fecha </w:t>
      </w:r>
      <w:r w:rsidR="00B85C3F">
        <w:rPr>
          <w:rFonts w:eastAsia="Arial Unicode MS" w:cs="Arial"/>
          <w:szCs w:val="22"/>
          <w:lang w:val="es-MX" w:eastAsia="es-MX"/>
        </w:rPr>
        <w:t>14</w:t>
      </w:r>
      <w:r w:rsidRPr="00980740">
        <w:rPr>
          <w:rFonts w:eastAsia="Arial Unicode MS" w:cs="Arial"/>
          <w:szCs w:val="22"/>
          <w:lang w:val="es-MX" w:eastAsia="es-MX"/>
        </w:rPr>
        <w:t xml:space="preserve"> de nov</w:t>
      </w:r>
      <w:r w:rsidR="00B85C3F">
        <w:rPr>
          <w:rFonts w:eastAsia="Arial Unicode MS" w:cs="Arial"/>
          <w:szCs w:val="22"/>
          <w:lang w:val="es-MX"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FC2BF3">
        <w:rPr>
          <w:rFonts w:eastAsia="Arial Unicode MS" w:cs="Arial"/>
          <w:i/>
          <w:szCs w:val="22"/>
          <w:lang w:val="es-MX" w:eastAsia="es-MX"/>
        </w:rPr>
        <w:t xml:space="preserve"> “…De la presente observación preliminar denominada “Saldos Pendientes de recuperar de la cuenta contable 1123-002 “Deudores por Prestamos”, me permito manifestar que de la partida contable 1123-0002-00027, corresponde a un préstamo realizado por e</w:t>
      </w:r>
      <w:r>
        <w:rPr>
          <w:rFonts w:eastAsia="Arial Unicode MS" w:cs="Arial"/>
          <w:i/>
          <w:szCs w:val="22"/>
          <w:lang w:val="es-MX" w:eastAsia="es-MX"/>
        </w:rPr>
        <w:t>mergencia</w:t>
      </w:r>
      <w:r w:rsidRPr="00FC2BF3">
        <w:rPr>
          <w:rFonts w:eastAsia="Arial Unicode MS" w:cs="Arial"/>
          <w:i/>
          <w:szCs w:val="22"/>
          <w:lang w:val="es-MX" w:eastAsia="es-MX"/>
        </w:rPr>
        <w:t>, quedando en acta de entrega recepción la solicitud de cobro de los mismos, del cual existe procedimiento administrativo, pagares que se entregaron a la nueva administración, con el fin de que continué con las gestiones de cobro…”</w:t>
      </w:r>
    </w:p>
    <w:p w14:paraId="42EA107E" w14:textId="50052B96" w:rsidR="00FC2BF3" w:rsidRPr="002B7A31" w:rsidRDefault="00FC2BF3" w:rsidP="002B7A31">
      <w:pPr>
        <w:shd w:val="clear" w:color="auto" w:fill="FFFFFF"/>
        <w:autoSpaceDE w:val="0"/>
        <w:autoSpaceDN w:val="0"/>
        <w:adjustRightInd w:val="0"/>
        <w:rPr>
          <w:rFonts w:eastAsia="Arial Unicode MS" w:cs="Arial"/>
          <w:szCs w:val="22"/>
          <w:lang w:val="es-MX" w:eastAsia="es-MX"/>
        </w:rPr>
      </w:pPr>
    </w:p>
    <w:p w14:paraId="5749D633" w14:textId="2543C9B9" w:rsidR="00B03C3C" w:rsidRDefault="00B03C3C" w:rsidP="00B03C3C">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Pr>
          <w:rFonts w:cs="Arial"/>
          <w:b/>
          <w:bCs/>
          <w:color w:val="000000"/>
          <w:szCs w:val="22"/>
        </w:rPr>
        <w:t>se rec</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01</w:t>
      </w:r>
      <w:r w:rsidRPr="005C3EED">
        <w:rPr>
          <w:rFonts w:cs="Arial"/>
          <w:b/>
          <w:bCs/>
          <w:color w:val="000000"/>
          <w:szCs w:val="22"/>
        </w:rPr>
        <w:t>.</w:t>
      </w:r>
    </w:p>
    <w:p w14:paraId="46AB3DCB" w14:textId="77777777" w:rsidR="00B03C3C" w:rsidRPr="005C3EED" w:rsidRDefault="00B03C3C" w:rsidP="00B03C3C">
      <w:pPr>
        <w:tabs>
          <w:tab w:val="left" w:pos="10022"/>
        </w:tabs>
        <w:rPr>
          <w:rFonts w:cs="Arial"/>
          <w:b/>
          <w:bCs/>
          <w:color w:val="000000"/>
          <w:szCs w:val="22"/>
        </w:rPr>
      </w:pPr>
    </w:p>
    <w:p w14:paraId="326E685E" w14:textId="08DA1F49" w:rsidR="00B03C3C" w:rsidRDefault="00B03C3C" w:rsidP="00B03C3C">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162B51">
        <w:rPr>
          <w:rFonts w:cs="Arial"/>
          <w:b/>
          <w:bCs/>
        </w:rPr>
        <w:t>ASM/AEFM/DFM/CP2021/AF/M101/242/IPI-01</w:t>
      </w:r>
      <w:r w:rsidRPr="00A04F03">
        <w:rPr>
          <w:rFonts w:cs="Arial"/>
          <w:color w:val="00000A"/>
          <w:szCs w:val="22"/>
        </w:rPr>
        <w:t>, el cual será turnado a la Autoridad Investigadora de este Órgano Técnico, para su trámite correspondiente.</w:t>
      </w:r>
    </w:p>
    <w:bookmarkEnd w:id="1"/>
    <w:p w14:paraId="47D4CAC4" w14:textId="77777777" w:rsidR="00C73699" w:rsidRPr="005C3EED" w:rsidRDefault="00C73699" w:rsidP="00C73699">
      <w:pPr>
        <w:rPr>
          <w:rFonts w:cs="Arial"/>
          <w:color w:val="000000"/>
          <w:szCs w:val="22"/>
        </w:rPr>
      </w:pPr>
    </w:p>
    <w:p w14:paraId="6690A866" w14:textId="254CA19A" w:rsidR="00B03C3C" w:rsidRDefault="00681F81" w:rsidP="00B03C3C">
      <w:pPr>
        <w:rPr>
          <w:rFonts w:cs="Arial"/>
          <w:b/>
          <w:bCs/>
          <w:szCs w:val="22"/>
        </w:rPr>
      </w:pPr>
      <w:bookmarkStart w:id="2" w:name="_Hlk56506103"/>
      <w:r>
        <w:rPr>
          <w:rFonts w:cs="Arial"/>
          <w:b/>
          <w:szCs w:val="22"/>
        </w:rPr>
        <w:t>5</w:t>
      </w:r>
      <w:r w:rsidR="00B03C3C" w:rsidRPr="000E4500">
        <w:rPr>
          <w:rFonts w:cs="Arial"/>
          <w:b/>
          <w:szCs w:val="22"/>
        </w:rPr>
        <w:t xml:space="preserve">.1.2 Observación Preliminar número </w:t>
      </w:r>
      <w:r w:rsidR="00B03C3C" w:rsidRPr="000E4500">
        <w:rPr>
          <w:rFonts w:cs="Arial"/>
          <w:b/>
          <w:bCs/>
          <w:szCs w:val="22"/>
        </w:rPr>
        <w:t>02</w:t>
      </w:r>
    </w:p>
    <w:p w14:paraId="04FE8FAF" w14:textId="77777777" w:rsidR="00C73699" w:rsidRDefault="00C73699" w:rsidP="00C73699">
      <w:pPr>
        <w:rPr>
          <w:rFonts w:cs="Arial"/>
          <w:color w:val="00000A"/>
          <w:szCs w:val="22"/>
        </w:rPr>
      </w:pPr>
    </w:p>
    <w:p w14:paraId="34DAD6AF" w14:textId="76DD1D35" w:rsidR="00C73699" w:rsidRPr="00CD4F3A" w:rsidRDefault="00B03C3C" w:rsidP="00C73699">
      <w:pPr>
        <w:rPr>
          <w:rFonts w:eastAsia="Arial" w:cs="Arial"/>
          <w:spacing w:val="1"/>
          <w:szCs w:val="22"/>
        </w:rPr>
      </w:pPr>
      <w:r w:rsidRPr="00CD4F3A">
        <w:rPr>
          <w:rFonts w:eastAsia="Arial" w:cs="Arial"/>
          <w:spacing w:val="1"/>
          <w:szCs w:val="22"/>
        </w:rPr>
        <w:t xml:space="preserve">Derivado de la revisión a la documentación impresa, pólizas, nóminas y listas de raya con respecto al pago de personal y su análisis a los auxiliares emitidos por el Sistema de Contabilidad Gubernamental, así como a la Balanza de Comprobación desagregada hasta su ultimo nivel del </w:t>
      </w:r>
      <w:r w:rsidR="00394698">
        <w:rPr>
          <w:rFonts w:eastAsia="Arial" w:cs="Arial"/>
          <w:spacing w:val="1"/>
          <w:szCs w:val="22"/>
        </w:rPr>
        <w:t>ejercicio 2021</w:t>
      </w:r>
      <w:r w:rsidRPr="00CD4F3A">
        <w:rPr>
          <w:rFonts w:eastAsia="Arial" w:cs="Arial"/>
          <w:spacing w:val="1"/>
          <w:szCs w:val="22"/>
        </w:rPr>
        <w:t>,</w:t>
      </w:r>
      <w:r w:rsidRPr="00CD4F3A">
        <w:rPr>
          <w:rFonts w:cs="Arial"/>
          <w:szCs w:val="22"/>
        </w:rPr>
        <w:t xml:space="preserve"> </w:t>
      </w:r>
      <w:r w:rsidRPr="00CD4F3A">
        <w:rPr>
          <w:rFonts w:eastAsia="Arial" w:cs="Arial"/>
          <w:spacing w:val="1"/>
          <w:szCs w:val="22"/>
        </w:rPr>
        <w:t xml:space="preserve">se detectaron préstamos al personal del ayuntamiento durante el </w:t>
      </w:r>
      <w:r w:rsidR="00394698">
        <w:rPr>
          <w:rFonts w:eastAsia="Arial" w:cs="Arial"/>
          <w:spacing w:val="1"/>
          <w:szCs w:val="22"/>
        </w:rPr>
        <w:t>ejercicio 2021</w:t>
      </w:r>
      <w:r w:rsidRPr="00CD4F3A">
        <w:rPr>
          <w:rFonts w:eastAsia="Arial" w:cs="Arial"/>
          <w:spacing w:val="1"/>
          <w:szCs w:val="22"/>
        </w:rPr>
        <w:t>, sin que se cuente con la autorización y/o justificación para otorgarlos.</w:t>
      </w:r>
    </w:p>
    <w:p w14:paraId="04BEB0C3" w14:textId="77777777" w:rsidR="00B03C3C" w:rsidRDefault="00B03C3C" w:rsidP="00B03C3C">
      <w:pPr>
        <w:rPr>
          <w:rFonts w:cs="Arial"/>
          <w:b/>
          <w:szCs w:val="22"/>
        </w:rPr>
      </w:pPr>
    </w:p>
    <w:p w14:paraId="58428A28" w14:textId="69D185A3" w:rsidR="00B03C3C" w:rsidRDefault="000454DB" w:rsidP="00C73699">
      <w:pPr>
        <w:rPr>
          <w:rFonts w:cs="Arial"/>
          <w:b/>
          <w:bCs/>
          <w:szCs w:val="22"/>
        </w:rPr>
      </w:pPr>
      <w:r w:rsidRPr="000454DB">
        <w:rPr>
          <w:rFonts w:cs="Arial"/>
          <w:b/>
          <w:bCs/>
          <w:szCs w:val="22"/>
        </w:rPr>
        <w:t>Disposiciones Jurídicas Incumplidas</w:t>
      </w:r>
      <w:r>
        <w:rPr>
          <w:rFonts w:cs="Arial"/>
          <w:b/>
          <w:bCs/>
          <w:szCs w:val="22"/>
        </w:rPr>
        <w:t>.</w:t>
      </w:r>
    </w:p>
    <w:p w14:paraId="2ECF8296" w14:textId="77777777" w:rsidR="000454DB" w:rsidRDefault="000454DB" w:rsidP="00C73699">
      <w:pPr>
        <w:rPr>
          <w:rFonts w:eastAsia="Arial" w:cs="Arial"/>
          <w:spacing w:val="1"/>
          <w:sz w:val="24"/>
        </w:rPr>
      </w:pPr>
    </w:p>
    <w:p w14:paraId="68478936" w14:textId="40E0FF22" w:rsidR="00B03C3C" w:rsidRPr="00CD4F3A" w:rsidRDefault="00B03C3C" w:rsidP="00394698">
      <w:pPr>
        <w:pStyle w:val="Sinespaciado1"/>
        <w:spacing w:line="276" w:lineRule="auto"/>
        <w:jc w:val="both"/>
        <w:rPr>
          <w:rFonts w:ascii="Arial" w:eastAsia="Arial" w:hAnsi="Arial" w:cs="Arial"/>
          <w:spacing w:val="1"/>
          <w:lang w:eastAsia="es-ES"/>
        </w:rPr>
      </w:pPr>
      <w:r w:rsidRPr="00CD4F3A">
        <w:rPr>
          <w:rFonts w:ascii="Arial" w:eastAsia="Arial" w:hAnsi="Arial" w:cs="Arial"/>
          <w:spacing w:val="1"/>
          <w:lang w:eastAsia="es-ES"/>
        </w:rPr>
        <w:t>Artículos 33, 36 y 42 párrafo primero de la  Ley General</w:t>
      </w:r>
      <w:r w:rsidR="00394698">
        <w:rPr>
          <w:rFonts w:ascii="Arial" w:eastAsia="Arial" w:hAnsi="Arial" w:cs="Arial"/>
          <w:spacing w:val="1"/>
          <w:lang w:eastAsia="es-ES"/>
        </w:rPr>
        <w:t xml:space="preserve"> de Contabilidad Gubernamental y</w:t>
      </w:r>
      <w:r w:rsidR="00B85C3F">
        <w:rPr>
          <w:rFonts w:ascii="Arial" w:eastAsia="Arial" w:hAnsi="Arial" w:cs="Arial"/>
          <w:spacing w:val="1"/>
          <w:lang w:eastAsia="es-ES"/>
        </w:rPr>
        <w:t xml:space="preserve"> </w:t>
      </w:r>
      <w:r w:rsidRPr="00CD4F3A">
        <w:rPr>
          <w:rFonts w:ascii="Arial" w:eastAsia="Arial" w:hAnsi="Arial" w:cs="Arial"/>
          <w:spacing w:val="1"/>
          <w:lang w:eastAsia="es-ES"/>
        </w:rPr>
        <w:t>24, 82 párrafo primero, 85 y 86 de la Ley de Planeación Hacendaria, Presupuesto, Gasto Público y Contabilidad Gubernamental del Estado de Michoacán de Ocampo.</w:t>
      </w:r>
    </w:p>
    <w:p w14:paraId="002C3233" w14:textId="77777777" w:rsidR="00CD4F3A" w:rsidRPr="00CD4F3A" w:rsidRDefault="00CD4F3A" w:rsidP="00CD4F3A">
      <w:pPr>
        <w:pStyle w:val="Sinespaciado1"/>
        <w:rPr>
          <w:rFonts w:eastAsiaTheme="minorHAnsi"/>
          <w:b/>
          <w:lang w:val="es-MX"/>
        </w:rPr>
      </w:pPr>
    </w:p>
    <w:p w14:paraId="5AE0E3A1" w14:textId="0AED869A" w:rsidR="00A35196" w:rsidRPr="00A35196" w:rsidRDefault="00A35196" w:rsidP="00A35196">
      <w:pPr>
        <w:rPr>
          <w:rFonts w:eastAsia="Arial Unicode MS" w:cs="Arial"/>
          <w:szCs w:val="22"/>
          <w:lang w:eastAsia="es-MX"/>
        </w:rPr>
      </w:pPr>
      <w:r w:rsidRPr="002B7A31">
        <w:rPr>
          <w:rFonts w:eastAsia="Arial Unicode MS" w:cs="Arial"/>
          <w:szCs w:val="22"/>
          <w:lang w:val="es-MX" w:eastAsia="es-MX"/>
        </w:rPr>
        <w:t xml:space="preserve">Mediante oficio número </w:t>
      </w:r>
      <w:r w:rsidRPr="00394698">
        <w:rPr>
          <w:rFonts w:eastAsia="Arial Unicode MS" w:cs="Arial"/>
          <w:b/>
          <w:szCs w:val="22"/>
          <w:lang w:val="es-MX" w:eastAsia="es-MX"/>
        </w:rPr>
        <w:t>PMTZI/482/2022</w:t>
      </w:r>
      <w:r>
        <w:rPr>
          <w:rFonts w:eastAsia="Arial Unicode MS" w:cs="Arial"/>
          <w:szCs w:val="22"/>
          <w:lang w:val="es-MX" w:eastAsia="es-MX"/>
        </w:rPr>
        <w:t>, de fecha 11</w:t>
      </w:r>
      <w:r w:rsidRPr="002B7A31">
        <w:rPr>
          <w:rFonts w:eastAsia="Arial Unicode MS" w:cs="Arial"/>
          <w:szCs w:val="22"/>
          <w:lang w:val="es-MX" w:eastAsia="es-MX"/>
        </w:rPr>
        <w:t xml:space="preserve"> de noviembre de 2022 </w:t>
      </w:r>
      <w:r>
        <w:rPr>
          <w:rFonts w:eastAsia="Arial Unicode MS" w:cs="Arial"/>
          <w:szCs w:val="22"/>
          <w:lang w:val="es-MX" w:eastAsia="es-MX"/>
        </w:rPr>
        <w:t>la Entidad Fiscalizada, presentó los</w:t>
      </w:r>
      <w:r w:rsidRPr="00A35196">
        <w:rPr>
          <w:rFonts w:eastAsia="Arial Unicode MS" w:cs="Arial"/>
          <w:lang w:eastAsia="es-MX"/>
        </w:rPr>
        <w:t xml:space="preserve"> </w:t>
      </w:r>
      <w:r w:rsidRPr="00A35196">
        <w:rPr>
          <w:rFonts w:eastAsia="Arial Unicode MS" w:cs="Arial"/>
          <w:szCs w:val="22"/>
          <w:lang w:eastAsia="es-MX"/>
        </w:rPr>
        <w:t>analíticos históricos, pólizas, solicitudes, justificaciones y autorizaciones</w:t>
      </w:r>
      <w:r>
        <w:rPr>
          <w:rFonts w:eastAsia="Arial Unicode MS" w:cs="Arial"/>
          <w:szCs w:val="22"/>
          <w:lang w:eastAsia="es-MX"/>
        </w:rPr>
        <w:t xml:space="preserve"> y su recuperación,</w:t>
      </w:r>
      <w:r w:rsidRPr="00A35196">
        <w:rPr>
          <w:rFonts w:eastAsia="Arial Unicode MS" w:cs="Arial"/>
          <w:szCs w:val="22"/>
          <w:lang w:eastAsia="es-MX"/>
        </w:rPr>
        <w:t xml:space="preserve"> como pruebas documentales.</w:t>
      </w:r>
    </w:p>
    <w:p w14:paraId="2248BBF9" w14:textId="2B7AC88F" w:rsidR="00B03C3C" w:rsidRDefault="00B03C3C" w:rsidP="00C73699">
      <w:pPr>
        <w:rPr>
          <w:rFonts w:cs="Arial"/>
          <w:szCs w:val="22"/>
        </w:rPr>
      </w:pPr>
    </w:p>
    <w:p w14:paraId="3E793C04" w14:textId="6844D78B" w:rsidR="00736CFF" w:rsidRDefault="00A35196" w:rsidP="00C73699">
      <w:pPr>
        <w:rPr>
          <w:rFonts w:eastAsia="Arial Unicode MS" w:cs="Arial"/>
          <w:i/>
          <w:lang w:eastAsia="es-MX"/>
        </w:rPr>
      </w:pPr>
      <w:r w:rsidRPr="00980740">
        <w:rPr>
          <w:rFonts w:eastAsia="Arial Unicode MS" w:cs="Arial"/>
          <w:szCs w:val="22"/>
          <w:lang w:val="es-MX" w:eastAsia="es-MX"/>
        </w:rPr>
        <w:t>Así</w:t>
      </w:r>
      <w:r>
        <w:rPr>
          <w:rFonts w:eastAsia="Arial Unicode MS" w:cs="Arial"/>
          <w:szCs w:val="22"/>
          <w:lang w:val="es-MX" w:eastAsia="es-MX"/>
        </w:rPr>
        <w:t xml:space="preserve"> mismo,</w:t>
      </w:r>
      <w:r w:rsidRPr="005C3EED">
        <w:rPr>
          <w:rFonts w:eastAsia="Arial Unicode MS" w:cs="Arial"/>
          <w:szCs w:val="22"/>
          <w:lang w:val="es-MX" w:eastAsia="es-MX"/>
        </w:rPr>
        <w:t xml:space="preserve"> mediante </w:t>
      </w:r>
      <w:r w:rsidRPr="00394698">
        <w:rPr>
          <w:rFonts w:eastAsia="Arial Unicode MS" w:cs="Arial"/>
          <w:b/>
          <w:szCs w:val="22"/>
          <w:lang w:val="es-MX" w:eastAsia="es-MX"/>
        </w:rPr>
        <w:t>escrito</w:t>
      </w:r>
      <w:r w:rsidRPr="005C3EED">
        <w:rPr>
          <w:rFonts w:eastAsia="Arial Unicode MS" w:cs="Arial"/>
          <w:szCs w:val="22"/>
          <w:lang w:val="es-MX" w:eastAsia="es-MX"/>
        </w:rPr>
        <w:t xml:space="preserve"> </w:t>
      </w:r>
      <w:r w:rsidR="00394698">
        <w:rPr>
          <w:rFonts w:eastAsia="Arial Unicode MS" w:cs="Arial"/>
          <w:szCs w:val="22"/>
          <w:lang w:val="es-MX" w:eastAsia="es-MX"/>
        </w:rPr>
        <w:t xml:space="preserve">sin número </w:t>
      </w:r>
      <w:r w:rsidRPr="005C3EED">
        <w:rPr>
          <w:rFonts w:eastAsia="Arial Unicode MS" w:cs="Arial"/>
          <w:szCs w:val="22"/>
          <w:lang w:val="es-MX" w:eastAsia="es-MX"/>
        </w:rPr>
        <w:t xml:space="preserve">de fecha </w:t>
      </w:r>
      <w:r w:rsidR="00B85C3F">
        <w:rPr>
          <w:rFonts w:eastAsia="Arial Unicode MS" w:cs="Arial"/>
          <w:szCs w:val="22"/>
          <w:lang w:val="es-MX" w:eastAsia="es-MX"/>
        </w:rPr>
        <w:t>14</w:t>
      </w:r>
      <w:r w:rsidRPr="00980740">
        <w:rPr>
          <w:rFonts w:eastAsia="Arial Unicode MS" w:cs="Arial"/>
          <w:szCs w:val="22"/>
          <w:lang w:val="es-MX" w:eastAsia="es-MX"/>
        </w:rPr>
        <w:t xml:space="preserve"> de nov</w:t>
      </w:r>
      <w:r w:rsidR="00B85C3F">
        <w:rPr>
          <w:rFonts w:eastAsia="Arial Unicode MS" w:cs="Arial"/>
          <w:szCs w:val="22"/>
          <w:lang w:val="es-MX"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A35196">
        <w:rPr>
          <w:rFonts w:eastAsia="Arial Unicode MS" w:cs="Arial"/>
          <w:i/>
          <w:lang w:eastAsia="es-MX"/>
        </w:rPr>
        <w:t xml:space="preserve"> </w:t>
      </w:r>
      <w:r w:rsidRPr="008C044B">
        <w:rPr>
          <w:rFonts w:eastAsia="Arial Unicode MS" w:cs="Arial"/>
          <w:i/>
          <w:lang w:eastAsia="es-MX"/>
        </w:rPr>
        <w:t>“…</w:t>
      </w:r>
      <w:r>
        <w:rPr>
          <w:rFonts w:eastAsia="Arial Unicode MS" w:cs="Arial"/>
          <w:i/>
          <w:lang w:eastAsia="es-MX"/>
        </w:rPr>
        <w:t>De la presente observación preliminar denominada “Prestamos al personal del Ayuntamiento con recursos del municipio durante el ejercicio 2021, sin la autorización y/o justificación para otorgarlos”, me permito manifestar que dichos prestamos se realizaron en su totalidad por emergencia que tenían los empleados en su momento, sin embargo como se puede verificar al cierre del 31 de diciembre del 2021, todos y cada uno de los dichos saldos se encuentran totalmente pagados, sin que ellos provoque un agravio al erario público. Se anexa analítico histórico para verificar el saldo…”</w:t>
      </w:r>
    </w:p>
    <w:p w14:paraId="5453F7DE" w14:textId="77777777" w:rsidR="00EC5205" w:rsidRDefault="00EC5205" w:rsidP="00C73699">
      <w:pPr>
        <w:rPr>
          <w:rFonts w:eastAsia="Arial Unicode MS" w:cs="Arial"/>
          <w:i/>
          <w:lang w:eastAsia="es-MX"/>
        </w:rPr>
      </w:pPr>
    </w:p>
    <w:p w14:paraId="4BCD4863" w14:textId="77777777" w:rsidR="00EC5205" w:rsidRPr="00EC5205" w:rsidRDefault="00EC5205" w:rsidP="00EC5205">
      <w:pPr>
        <w:tabs>
          <w:tab w:val="left" w:pos="10022"/>
        </w:tabs>
        <w:rPr>
          <w:rFonts w:cs="Arial"/>
          <w:b/>
          <w:bCs/>
          <w:color w:val="000000"/>
          <w:szCs w:val="22"/>
        </w:rPr>
      </w:pPr>
      <w:r w:rsidRPr="00EC5205">
        <w:rPr>
          <w:rFonts w:cs="Arial"/>
          <w:color w:val="000000"/>
          <w:szCs w:val="22"/>
        </w:rPr>
        <w:t xml:space="preserve">Los elementos proporcionados y las manifestaciones señaladas con anterioridad justificaron la inconsistencia que guarda relación con el hecho observado, por lo que </w:t>
      </w:r>
      <w:r w:rsidRPr="00EC5205">
        <w:rPr>
          <w:rFonts w:cs="Arial"/>
          <w:b/>
          <w:bCs/>
          <w:color w:val="000000"/>
          <w:szCs w:val="22"/>
        </w:rPr>
        <w:t>se elimina</w:t>
      </w:r>
      <w:r w:rsidRPr="00EC5205">
        <w:rPr>
          <w:rFonts w:cs="Arial"/>
          <w:color w:val="000000"/>
          <w:szCs w:val="22"/>
        </w:rPr>
        <w:t xml:space="preserve"> </w:t>
      </w:r>
      <w:r w:rsidRPr="00EC5205">
        <w:rPr>
          <w:rFonts w:cs="Arial"/>
          <w:b/>
          <w:bCs/>
          <w:color w:val="000000"/>
          <w:szCs w:val="22"/>
        </w:rPr>
        <w:t>la Observación Preliminar número</w:t>
      </w:r>
      <w:r w:rsidRPr="00EC5205">
        <w:rPr>
          <w:rFonts w:cs="Arial"/>
          <w:color w:val="000000"/>
          <w:szCs w:val="22"/>
        </w:rPr>
        <w:t xml:space="preserve"> </w:t>
      </w:r>
      <w:r w:rsidRPr="00EC5205">
        <w:rPr>
          <w:rFonts w:cs="Arial"/>
          <w:b/>
          <w:bCs/>
          <w:color w:val="000000"/>
          <w:szCs w:val="22"/>
        </w:rPr>
        <w:t>02.</w:t>
      </w:r>
    </w:p>
    <w:p w14:paraId="4A6AD48F" w14:textId="77777777" w:rsidR="00C73699" w:rsidRDefault="00C73699" w:rsidP="00C73699">
      <w:pPr>
        <w:rPr>
          <w:rFonts w:cs="Arial"/>
          <w:color w:val="00000A"/>
          <w:szCs w:val="22"/>
        </w:rPr>
      </w:pPr>
    </w:p>
    <w:bookmarkEnd w:id="2"/>
    <w:p w14:paraId="07F19A83" w14:textId="0112DEA3" w:rsidR="00C73699" w:rsidRDefault="00C73699" w:rsidP="00CD4F3A">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4BF3C3EB" w14:textId="77777777" w:rsidR="00CD4F3A" w:rsidRPr="00CD4F3A" w:rsidRDefault="00CD4F3A" w:rsidP="00CD4F3A">
      <w:pPr>
        <w:rPr>
          <w:lang w:val="es-MX"/>
        </w:rPr>
      </w:pPr>
    </w:p>
    <w:p w14:paraId="5AC14B43" w14:textId="671465FD"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A310A5" w:rsidRPr="00681F81">
        <w:rPr>
          <w:rFonts w:eastAsia="Arial Unicode MS" w:cs="Arial"/>
          <w:b/>
          <w:szCs w:val="22"/>
          <w:lang w:val="es-MX" w:eastAsia="es-MX"/>
        </w:rPr>
        <w:t>PMTZI/482/2022</w:t>
      </w:r>
      <w:r w:rsidRPr="00D63B99">
        <w:rPr>
          <w:rFonts w:cs="Arial"/>
          <w:szCs w:val="22"/>
        </w:rPr>
        <w:t xml:space="preserve"> de fecha </w:t>
      </w:r>
      <w:r w:rsidR="00A310A5" w:rsidRPr="00A310A5">
        <w:rPr>
          <w:rFonts w:cs="Arial"/>
          <w:szCs w:val="22"/>
          <w:lang w:val="es-MX"/>
        </w:rPr>
        <w:t>11 de noviembre</w:t>
      </w:r>
      <w:r w:rsidR="00A310A5" w:rsidRPr="00A310A5">
        <w:rPr>
          <w:rFonts w:cs="Arial"/>
          <w:szCs w:val="22"/>
        </w:rPr>
        <w:t xml:space="preserve"> </w:t>
      </w:r>
      <w:r w:rsidRPr="00D63B99">
        <w:rPr>
          <w:rFonts w:cs="Arial"/>
          <w:szCs w:val="22"/>
        </w:rPr>
        <w:t>de 2022</w:t>
      </w:r>
      <w:r w:rsidRPr="00D57327">
        <w:rPr>
          <w:rFonts w:cs="Arial"/>
          <w:szCs w:val="22"/>
        </w:rPr>
        <w:t xml:space="preserve">, </w:t>
      </w:r>
      <w:r>
        <w:rPr>
          <w:rFonts w:cs="Arial"/>
          <w:szCs w:val="22"/>
        </w:rPr>
        <w:t xml:space="preserve">y </w:t>
      </w:r>
      <w:r w:rsidRPr="00681F81">
        <w:rPr>
          <w:b/>
          <w:szCs w:val="22"/>
        </w:rPr>
        <w:t>escrito</w:t>
      </w:r>
      <w:r w:rsidRPr="00D63B99">
        <w:rPr>
          <w:szCs w:val="22"/>
        </w:rPr>
        <w:t xml:space="preserve"> </w:t>
      </w:r>
      <w:r w:rsidR="00394698">
        <w:rPr>
          <w:szCs w:val="22"/>
        </w:rPr>
        <w:t xml:space="preserve">sin número </w:t>
      </w:r>
      <w:r w:rsidRPr="00D63B99">
        <w:rPr>
          <w:szCs w:val="22"/>
        </w:rPr>
        <w:t xml:space="preserve">de fecha </w:t>
      </w:r>
      <w:r w:rsidR="00A310A5" w:rsidRPr="00A310A5">
        <w:rPr>
          <w:szCs w:val="22"/>
        </w:rPr>
        <w:t xml:space="preserve">14 de noviembre </w:t>
      </w:r>
      <w:r w:rsidRPr="00D63B99">
        <w:rPr>
          <w:szCs w:val="22"/>
        </w:rPr>
        <w:t xml:space="preserve">de 2022, </w:t>
      </w:r>
      <w:r w:rsidR="005440D2" w:rsidRPr="005440D2">
        <w:rPr>
          <w:szCs w:val="22"/>
        </w:rPr>
        <w:t>al cua</w:t>
      </w:r>
      <w:r w:rsidR="004273D8">
        <w:rPr>
          <w:szCs w:val="22"/>
        </w:rPr>
        <w:t>l se adjuntan 491</w:t>
      </w:r>
      <w:r w:rsidR="005440D2">
        <w:rPr>
          <w:szCs w:val="22"/>
        </w:rPr>
        <w:t xml:space="preserve"> </w:t>
      </w:r>
      <w:r w:rsidR="004273D8">
        <w:rPr>
          <w:szCs w:val="22"/>
        </w:rPr>
        <w:t>fojas</w:t>
      </w:r>
      <w:r w:rsidR="005440D2">
        <w:rPr>
          <w:szCs w:val="22"/>
        </w:rPr>
        <w:t xml:space="preserve">, </w:t>
      </w:r>
      <w:r w:rsidR="00A310A5">
        <w:rPr>
          <w:szCs w:val="22"/>
        </w:rPr>
        <w:t xml:space="preserve">misma que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4EE75C85" w14:textId="77777777" w:rsidR="00712EF5" w:rsidRDefault="00712EF5"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34EFDE62" w14:textId="77777777" w:rsidR="000C549F" w:rsidRPr="00501CB0" w:rsidRDefault="000C549F" w:rsidP="000C549F">
      <w:pPr>
        <w:pStyle w:val="Sinespaciado"/>
        <w:spacing w:line="276" w:lineRule="auto"/>
        <w:jc w:val="both"/>
        <w:rPr>
          <w:rFonts w:ascii="Arial" w:hAnsi="Arial" w:cs="Arial"/>
        </w:rPr>
      </w:pPr>
      <w:r w:rsidRPr="000E4500">
        <w:rPr>
          <w:rFonts w:ascii="Arial" w:hAnsi="Arial" w:cs="Arial"/>
        </w:rPr>
        <w:lastRenderedPageBreak/>
        <w:t xml:space="preserve">En nuestra opinión, la información financiera sujeta a fiscalización, respecto a los ingresos </w:t>
      </w:r>
      <w:r>
        <w:rPr>
          <w:rFonts w:ascii="Arial" w:hAnsi="Arial" w:cs="Arial"/>
        </w:rPr>
        <w:t>de gestión</w:t>
      </w:r>
      <w:r w:rsidRPr="000E4500">
        <w:rPr>
          <w:rFonts w:ascii="Arial" w:hAnsi="Arial" w:cs="Arial"/>
        </w:rPr>
        <w:t xml:space="preserve"> presentan razon</w:t>
      </w:r>
      <w:r>
        <w:rPr>
          <w:rFonts w:ascii="Arial" w:hAnsi="Arial" w:cs="Arial"/>
        </w:rPr>
        <w:t>ablemente la situación contable</w:t>
      </w:r>
      <w:r w:rsidRPr="000E4500">
        <w:rPr>
          <w:rFonts w:ascii="Arial" w:hAnsi="Arial" w:cs="Arial"/>
        </w:rPr>
        <w:t xml:space="preserve"> de la Entidad Fiscalizada</w:t>
      </w:r>
      <w:r>
        <w:rPr>
          <w:rFonts w:ascii="Arial" w:hAnsi="Arial" w:cs="Arial"/>
        </w:rPr>
        <w:t>, y los Estados Financieros presentan Congruencia en la Información Financiera</w:t>
      </w:r>
      <w:r>
        <w:rPr>
          <w:rFonts w:ascii="Arial" w:hAnsi="Arial" w:cs="Arial"/>
          <w:lang w:val="es-ES"/>
        </w:rPr>
        <w:t xml:space="preserve">, igualmente en el inventario físico, </w:t>
      </w:r>
      <w:r w:rsidRPr="00A719CF">
        <w:rPr>
          <w:rFonts w:ascii="Arial" w:hAnsi="Arial" w:cs="Arial"/>
          <w:lang w:val="es-ES"/>
        </w:rPr>
        <w:t xml:space="preserve">conciliación </w:t>
      </w:r>
      <w:r>
        <w:rPr>
          <w:rFonts w:ascii="Arial" w:hAnsi="Arial" w:cs="Arial"/>
          <w:lang w:val="es-ES"/>
        </w:rPr>
        <w:t>y</w:t>
      </w:r>
      <w:r w:rsidRPr="00A719CF">
        <w:rPr>
          <w:rFonts w:ascii="Arial" w:hAnsi="Arial" w:cs="Arial"/>
          <w:lang w:val="es-ES"/>
        </w:rPr>
        <w:t xml:space="preserve"> los registros contables</w:t>
      </w:r>
      <w:r>
        <w:rPr>
          <w:rFonts w:ascii="Arial" w:hAnsi="Arial" w:cs="Arial"/>
          <w:lang w:val="es-ES"/>
        </w:rPr>
        <w:t xml:space="preserve"> del mismo, </w:t>
      </w:r>
      <w:r w:rsidRPr="00A719CF">
        <w:rPr>
          <w:rFonts w:ascii="Arial" w:hAnsi="Arial" w:cs="Arial"/>
          <w:lang w:val="es-ES"/>
        </w:rPr>
        <w:t>las Deprecia</w:t>
      </w:r>
      <w:r>
        <w:rPr>
          <w:rFonts w:ascii="Arial" w:hAnsi="Arial" w:cs="Arial"/>
          <w:lang w:val="es-ES"/>
        </w:rPr>
        <w:t>ciones y Amortizaciones de los Bienes Muebles e I</w:t>
      </w:r>
      <w:r w:rsidRPr="00A719CF">
        <w:rPr>
          <w:rFonts w:ascii="Arial" w:hAnsi="Arial" w:cs="Arial"/>
          <w:lang w:val="es-ES"/>
        </w:rPr>
        <w:t>nmuebles</w:t>
      </w:r>
      <w:r>
        <w:rPr>
          <w:rFonts w:ascii="Arial" w:hAnsi="Arial" w:cs="Arial"/>
          <w:lang w:val="es-ES"/>
        </w:rPr>
        <w:t xml:space="preserve"> y </w:t>
      </w:r>
      <w:r w:rsidRPr="0099065D">
        <w:rPr>
          <w:rFonts w:ascii="Arial" w:hAnsi="Arial" w:cs="Arial"/>
          <w:lang w:val="es-ES"/>
        </w:rPr>
        <w:t>el principio de sostenibilidad presupuestal</w:t>
      </w:r>
      <w:r>
        <w:rPr>
          <w:rFonts w:ascii="Arial" w:hAnsi="Arial" w:cs="Arial"/>
          <w:lang w:val="es-ES"/>
        </w:rPr>
        <w:t xml:space="preserve">, no se identificaron inconsistencias </w:t>
      </w:r>
      <w:r w:rsidRPr="000E4500">
        <w:rPr>
          <w:rFonts w:ascii="Arial" w:hAnsi="Arial" w:cs="Arial"/>
        </w:rPr>
        <w:t>salvo los conceptos que</w:t>
      </w:r>
      <w:r>
        <w:rPr>
          <w:rFonts w:ascii="Arial" w:hAnsi="Arial" w:cs="Arial"/>
        </w:rPr>
        <w:t xml:space="preserve"> representan</w:t>
      </w:r>
      <w:r w:rsidRPr="000E4500">
        <w:rPr>
          <w:rFonts w:ascii="Arial" w:hAnsi="Arial" w:cs="Arial"/>
        </w:rPr>
        <w:t xml:space="preserve"> incumplimientos del marco normativo, sobre el cual se instaurarán procedimientos de investigación y se elaboran los Informes de Presuntas Irregularidades, en los términos legales aplicables.</w:t>
      </w:r>
    </w:p>
    <w:p w14:paraId="42DE3ABF" w14:textId="77777777" w:rsidR="00C73699" w:rsidRPr="000E4500" w:rsidRDefault="00C73699" w:rsidP="00C73699">
      <w:pPr>
        <w:pStyle w:val="Sinespaciado"/>
        <w:spacing w:line="276" w:lineRule="auto"/>
        <w:jc w:val="both"/>
        <w:rPr>
          <w:rFonts w:ascii="Arial" w:hAnsi="Arial" w:cs="Arial"/>
        </w:rPr>
      </w:pPr>
    </w:p>
    <w:p w14:paraId="40C3F3AC" w14:textId="154EDB4C" w:rsidR="0099065D" w:rsidRDefault="00C73699" w:rsidP="00C73699">
      <w:pPr>
        <w:pStyle w:val="Sinespaciado"/>
        <w:spacing w:line="276" w:lineRule="auto"/>
        <w:jc w:val="both"/>
        <w:rPr>
          <w:rFonts w:ascii="Arial" w:hAnsi="Arial" w:cs="Arial"/>
        </w:rPr>
      </w:pPr>
      <w:r w:rsidRPr="000E4500">
        <w:rPr>
          <w:rFonts w:ascii="Arial" w:hAnsi="Arial" w:cs="Arial"/>
        </w:rPr>
        <w:t xml:space="preserve">En el proceso de fiscalización se </w:t>
      </w:r>
      <w:r w:rsidR="0099065D">
        <w:rPr>
          <w:rFonts w:ascii="Arial" w:hAnsi="Arial" w:cs="Arial"/>
        </w:rPr>
        <w:t>conocieron</w:t>
      </w:r>
      <w:r w:rsidRPr="000E4500">
        <w:rPr>
          <w:rFonts w:ascii="Arial" w:hAnsi="Arial" w:cs="Arial"/>
        </w:rPr>
        <w:t xml:space="preserve"> áreas de oportunidad para un mejor funcionamiento de la Entidad Fiscalizada, toda vez que se identificaron debilidades </w:t>
      </w:r>
      <w:r w:rsidR="0099065D">
        <w:rPr>
          <w:rFonts w:ascii="Arial" w:hAnsi="Arial" w:cs="Arial"/>
        </w:rPr>
        <w:t xml:space="preserve">en la recuperación de saldos </w:t>
      </w:r>
      <w:r w:rsidR="00626CEF">
        <w:rPr>
          <w:rFonts w:ascii="Arial" w:hAnsi="Arial" w:cs="Arial"/>
        </w:rPr>
        <w:t>pendientes y prestamos al personal sin la autorización y justificación</w:t>
      </w:r>
      <w:r w:rsidR="0099065D">
        <w:rPr>
          <w:rFonts w:ascii="Arial" w:hAnsi="Arial" w:cs="Arial"/>
        </w:rPr>
        <w:t xml:space="preserve"> </w:t>
      </w:r>
    </w:p>
    <w:p w14:paraId="62808EAC" w14:textId="0D3FA1E4" w:rsidR="00C73699" w:rsidRDefault="00C73699" w:rsidP="00C73699">
      <w:pPr>
        <w:pStyle w:val="Sinespaciado"/>
        <w:spacing w:line="276" w:lineRule="auto"/>
        <w:jc w:val="both"/>
        <w:rPr>
          <w:rFonts w:ascii="Arial" w:hAnsi="Arial" w:cs="Arial"/>
        </w:rPr>
      </w:pPr>
      <w:r w:rsidRPr="000E4500">
        <w:rPr>
          <w:rFonts w:ascii="Arial" w:hAnsi="Arial" w:cs="Arial"/>
        </w:rPr>
        <w:t>las cuales se precisan en el apartado de Resultados de la Fiscalización efectuada.</w:t>
      </w:r>
    </w:p>
    <w:p w14:paraId="78EE3BCA" w14:textId="77777777" w:rsidR="00C73699" w:rsidRPr="00665331" w:rsidRDefault="00C73699" w:rsidP="00C73699">
      <w:pPr>
        <w:pStyle w:val="Sinespaciado"/>
        <w:spacing w:line="276" w:lineRule="auto"/>
        <w:jc w:val="both"/>
        <w:rPr>
          <w:rFonts w:ascii="Arial" w:eastAsia="Arial" w:hAnsi="Arial" w:cs="Arial"/>
        </w:rPr>
      </w:pPr>
    </w:p>
    <w:p w14:paraId="6678B662" w14:textId="77777777"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FF9AD23" w14:textId="77777777" w:rsidR="00C73699" w:rsidRPr="00665331" w:rsidRDefault="00C73699" w:rsidP="00C73699">
      <w:pPr>
        <w:ind w:right="49"/>
        <w:rPr>
          <w:rFonts w:eastAsiaTheme="minorHAnsi" w:cs="Arial"/>
          <w:szCs w:val="22"/>
        </w:rPr>
      </w:pPr>
    </w:p>
    <w:p w14:paraId="51015A24" w14:textId="77777777" w:rsidR="00EC5205" w:rsidRDefault="00EC5205" w:rsidP="00C73699">
      <w:pPr>
        <w:tabs>
          <w:tab w:val="left" w:pos="4554"/>
        </w:tabs>
        <w:rPr>
          <w:b/>
          <w:lang w:val="es-ES_tradnl"/>
        </w:rPr>
      </w:pPr>
    </w:p>
    <w:p w14:paraId="61AFEAC2" w14:textId="77777777" w:rsidR="00CD4F3A" w:rsidRDefault="00CD4F3A" w:rsidP="00C73699">
      <w:pPr>
        <w:tabs>
          <w:tab w:val="left" w:pos="4554"/>
        </w:tabs>
        <w:rPr>
          <w:b/>
          <w:lang w:val="es-ES_tradnl"/>
        </w:rPr>
      </w:pPr>
    </w:p>
    <w:sectPr w:rsidR="00CD4F3A"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62F7" w14:textId="77777777" w:rsidR="0047056C" w:rsidRDefault="0047056C" w:rsidP="00864A97">
      <w:r>
        <w:separator/>
      </w:r>
    </w:p>
  </w:endnote>
  <w:endnote w:type="continuationSeparator" w:id="0">
    <w:p w14:paraId="28F0907C" w14:textId="77777777" w:rsidR="0047056C" w:rsidRDefault="0047056C"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7B2485">
              <w:rPr>
                <w:rFonts w:ascii="Arial" w:hAnsi="Arial" w:cs="Arial"/>
                <w:noProof/>
                <w:sz w:val="18"/>
                <w:szCs w:val="18"/>
              </w:rPr>
              <w:t>6</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7B2485">
              <w:rPr>
                <w:rFonts w:ascii="Arial" w:hAnsi="Arial" w:cs="Arial"/>
                <w:noProof/>
                <w:sz w:val="18"/>
                <w:szCs w:val="18"/>
              </w:rPr>
              <w:t>7</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47056C"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78EB1" w14:textId="77777777" w:rsidR="0047056C" w:rsidRDefault="0047056C" w:rsidP="00864A97">
      <w:r>
        <w:separator/>
      </w:r>
    </w:p>
  </w:footnote>
  <w:footnote w:type="continuationSeparator" w:id="0">
    <w:p w14:paraId="53A6EDD7" w14:textId="77777777" w:rsidR="0047056C" w:rsidRDefault="0047056C"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BD3ACB"/>
    <w:multiLevelType w:val="hybridMultilevel"/>
    <w:tmpl w:val="65284A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17279138">
    <w:abstractNumId w:val="21"/>
  </w:num>
  <w:num w:numId="2" w16cid:durableId="1014768593">
    <w:abstractNumId w:val="22"/>
  </w:num>
  <w:num w:numId="3" w16cid:durableId="813957995">
    <w:abstractNumId w:val="9"/>
  </w:num>
  <w:num w:numId="4" w16cid:durableId="992876875">
    <w:abstractNumId w:val="25"/>
  </w:num>
  <w:num w:numId="5" w16cid:durableId="999046194">
    <w:abstractNumId w:val="35"/>
  </w:num>
  <w:num w:numId="6" w16cid:durableId="477303159">
    <w:abstractNumId w:val="29"/>
  </w:num>
  <w:num w:numId="7" w16cid:durableId="1058015838">
    <w:abstractNumId w:val="32"/>
  </w:num>
  <w:num w:numId="8" w16cid:durableId="1461072675">
    <w:abstractNumId w:val="3"/>
  </w:num>
  <w:num w:numId="9" w16cid:durableId="77094817">
    <w:abstractNumId w:val="31"/>
  </w:num>
  <w:num w:numId="10" w16cid:durableId="1021902874">
    <w:abstractNumId w:val="27"/>
  </w:num>
  <w:num w:numId="11" w16cid:durableId="1201430786">
    <w:abstractNumId w:val="11"/>
  </w:num>
  <w:num w:numId="12" w16cid:durableId="1155800638">
    <w:abstractNumId w:val="1"/>
  </w:num>
  <w:num w:numId="13" w16cid:durableId="764309326">
    <w:abstractNumId w:val="8"/>
  </w:num>
  <w:num w:numId="14" w16cid:durableId="171653568">
    <w:abstractNumId w:val="19"/>
  </w:num>
  <w:num w:numId="15" w16cid:durableId="2143190815">
    <w:abstractNumId w:val="28"/>
  </w:num>
  <w:num w:numId="16" w16cid:durableId="1260484427">
    <w:abstractNumId w:val="16"/>
  </w:num>
  <w:num w:numId="17" w16cid:durableId="392780467">
    <w:abstractNumId w:val="34"/>
  </w:num>
  <w:num w:numId="18" w16cid:durableId="2142141012">
    <w:abstractNumId w:val="7"/>
  </w:num>
  <w:num w:numId="19" w16cid:durableId="1162236492">
    <w:abstractNumId w:val="23"/>
  </w:num>
  <w:num w:numId="20" w16cid:durableId="1530146827">
    <w:abstractNumId w:val="33"/>
  </w:num>
  <w:num w:numId="21" w16cid:durableId="652679822">
    <w:abstractNumId w:val="36"/>
  </w:num>
  <w:num w:numId="22" w16cid:durableId="356976339">
    <w:abstractNumId w:val="2"/>
  </w:num>
  <w:num w:numId="23" w16cid:durableId="383062820">
    <w:abstractNumId w:val="4"/>
  </w:num>
  <w:num w:numId="24" w16cid:durableId="874847126">
    <w:abstractNumId w:val="15"/>
  </w:num>
  <w:num w:numId="25" w16cid:durableId="213080669">
    <w:abstractNumId w:val="20"/>
  </w:num>
  <w:num w:numId="26" w16cid:durableId="625934736">
    <w:abstractNumId w:val="12"/>
  </w:num>
  <w:num w:numId="27" w16cid:durableId="1408305489">
    <w:abstractNumId w:val="17"/>
  </w:num>
  <w:num w:numId="28" w16cid:durableId="105736507">
    <w:abstractNumId w:val="10"/>
  </w:num>
  <w:num w:numId="29" w16cid:durableId="1244991326">
    <w:abstractNumId w:val="6"/>
  </w:num>
  <w:num w:numId="30" w16cid:durableId="2132698028">
    <w:abstractNumId w:val="13"/>
  </w:num>
  <w:num w:numId="31" w16cid:durableId="947395572">
    <w:abstractNumId w:val="0"/>
  </w:num>
  <w:num w:numId="32" w16cid:durableId="1185360079">
    <w:abstractNumId w:val="30"/>
  </w:num>
  <w:num w:numId="33" w16cid:durableId="2102603200">
    <w:abstractNumId w:val="24"/>
  </w:num>
  <w:num w:numId="34" w16cid:durableId="827936915">
    <w:abstractNumId w:val="14"/>
  </w:num>
  <w:num w:numId="35" w16cid:durableId="1406758675">
    <w:abstractNumId w:val="5"/>
  </w:num>
  <w:num w:numId="36" w16cid:durableId="1110508474">
    <w:abstractNumId w:val="26"/>
  </w:num>
  <w:num w:numId="37" w16cid:durableId="1511601633">
    <w:abstractNumId w:val="37"/>
  </w:num>
  <w:num w:numId="38" w16cid:durableId="1032611752">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0A3B"/>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454DB"/>
    <w:rsid w:val="00051F03"/>
    <w:rsid w:val="0005237A"/>
    <w:rsid w:val="000563EB"/>
    <w:rsid w:val="00071CF3"/>
    <w:rsid w:val="00084C1C"/>
    <w:rsid w:val="00090EA6"/>
    <w:rsid w:val="00094825"/>
    <w:rsid w:val="00094B61"/>
    <w:rsid w:val="000A0720"/>
    <w:rsid w:val="000A19BE"/>
    <w:rsid w:val="000B633C"/>
    <w:rsid w:val="000B6619"/>
    <w:rsid w:val="000C1360"/>
    <w:rsid w:val="000C1BBB"/>
    <w:rsid w:val="000C282E"/>
    <w:rsid w:val="000C348A"/>
    <w:rsid w:val="000C355F"/>
    <w:rsid w:val="000C549F"/>
    <w:rsid w:val="000C5DAC"/>
    <w:rsid w:val="000C625A"/>
    <w:rsid w:val="000D0757"/>
    <w:rsid w:val="000D40B0"/>
    <w:rsid w:val="000D448E"/>
    <w:rsid w:val="000D4BE3"/>
    <w:rsid w:val="000D57A5"/>
    <w:rsid w:val="000D5A48"/>
    <w:rsid w:val="000E4500"/>
    <w:rsid w:val="000F44B0"/>
    <w:rsid w:val="000F783B"/>
    <w:rsid w:val="001006AC"/>
    <w:rsid w:val="001015D3"/>
    <w:rsid w:val="00102227"/>
    <w:rsid w:val="001118B7"/>
    <w:rsid w:val="00114987"/>
    <w:rsid w:val="00126511"/>
    <w:rsid w:val="001273ED"/>
    <w:rsid w:val="00141DEB"/>
    <w:rsid w:val="00142FE3"/>
    <w:rsid w:val="001458ED"/>
    <w:rsid w:val="00145FBB"/>
    <w:rsid w:val="00146FD7"/>
    <w:rsid w:val="00150ACA"/>
    <w:rsid w:val="00156595"/>
    <w:rsid w:val="00161FB3"/>
    <w:rsid w:val="00166ECA"/>
    <w:rsid w:val="001709D2"/>
    <w:rsid w:val="00181FC4"/>
    <w:rsid w:val="00182602"/>
    <w:rsid w:val="001841E7"/>
    <w:rsid w:val="0018452E"/>
    <w:rsid w:val="001873E8"/>
    <w:rsid w:val="001954FE"/>
    <w:rsid w:val="00197A36"/>
    <w:rsid w:val="001A3191"/>
    <w:rsid w:val="001A63F7"/>
    <w:rsid w:val="001B0577"/>
    <w:rsid w:val="001B17F4"/>
    <w:rsid w:val="001B34B0"/>
    <w:rsid w:val="001B758B"/>
    <w:rsid w:val="001C159D"/>
    <w:rsid w:val="001C3967"/>
    <w:rsid w:val="001C52A9"/>
    <w:rsid w:val="001D09CA"/>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27FC"/>
    <w:rsid w:val="00284C10"/>
    <w:rsid w:val="00291281"/>
    <w:rsid w:val="002922CA"/>
    <w:rsid w:val="00292746"/>
    <w:rsid w:val="00296329"/>
    <w:rsid w:val="00296B75"/>
    <w:rsid w:val="002A1F45"/>
    <w:rsid w:val="002B34FD"/>
    <w:rsid w:val="002B7A31"/>
    <w:rsid w:val="002C37D7"/>
    <w:rsid w:val="002D2586"/>
    <w:rsid w:val="002D418D"/>
    <w:rsid w:val="002D4B43"/>
    <w:rsid w:val="002D4FB4"/>
    <w:rsid w:val="002D5253"/>
    <w:rsid w:val="002E03E5"/>
    <w:rsid w:val="002E08E8"/>
    <w:rsid w:val="002F17FF"/>
    <w:rsid w:val="003022D0"/>
    <w:rsid w:val="00320835"/>
    <w:rsid w:val="00322E1C"/>
    <w:rsid w:val="00322EC1"/>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7545D"/>
    <w:rsid w:val="00376D1F"/>
    <w:rsid w:val="003806FD"/>
    <w:rsid w:val="00381D9A"/>
    <w:rsid w:val="00385F15"/>
    <w:rsid w:val="003862C2"/>
    <w:rsid w:val="00386D09"/>
    <w:rsid w:val="00390412"/>
    <w:rsid w:val="00394698"/>
    <w:rsid w:val="0039609F"/>
    <w:rsid w:val="00397F30"/>
    <w:rsid w:val="003A277A"/>
    <w:rsid w:val="003A2D17"/>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DC"/>
    <w:rsid w:val="003D3985"/>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2730F"/>
    <w:rsid w:val="004273D8"/>
    <w:rsid w:val="00435684"/>
    <w:rsid w:val="00442797"/>
    <w:rsid w:val="00451606"/>
    <w:rsid w:val="00453540"/>
    <w:rsid w:val="00461D4A"/>
    <w:rsid w:val="00462A20"/>
    <w:rsid w:val="0047056C"/>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421E"/>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40D2"/>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26CEF"/>
    <w:rsid w:val="00630B24"/>
    <w:rsid w:val="00632722"/>
    <w:rsid w:val="00635FA5"/>
    <w:rsid w:val="00637E01"/>
    <w:rsid w:val="00641CF7"/>
    <w:rsid w:val="00642FD2"/>
    <w:rsid w:val="00645481"/>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1F81"/>
    <w:rsid w:val="00685708"/>
    <w:rsid w:val="006904E8"/>
    <w:rsid w:val="0069142A"/>
    <w:rsid w:val="00694B79"/>
    <w:rsid w:val="00696410"/>
    <w:rsid w:val="006A0ADC"/>
    <w:rsid w:val="006A335E"/>
    <w:rsid w:val="006B1BF3"/>
    <w:rsid w:val="006B2499"/>
    <w:rsid w:val="006C2928"/>
    <w:rsid w:val="006C46CC"/>
    <w:rsid w:val="006C4FF8"/>
    <w:rsid w:val="006C7C59"/>
    <w:rsid w:val="006D3321"/>
    <w:rsid w:val="006D749D"/>
    <w:rsid w:val="006E066E"/>
    <w:rsid w:val="006E2B2A"/>
    <w:rsid w:val="006E6B5C"/>
    <w:rsid w:val="006E7431"/>
    <w:rsid w:val="006F1B71"/>
    <w:rsid w:val="006F5671"/>
    <w:rsid w:val="006F5890"/>
    <w:rsid w:val="006F72E8"/>
    <w:rsid w:val="00704C32"/>
    <w:rsid w:val="00706EEC"/>
    <w:rsid w:val="007078A6"/>
    <w:rsid w:val="00711C17"/>
    <w:rsid w:val="00712E94"/>
    <w:rsid w:val="00712EF5"/>
    <w:rsid w:val="007177DF"/>
    <w:rsid w:val="00726A63"/>
    <w:rsid w:val="007302DA"/>
    <w:rsid w:val="007351D2"/>
    <w:rsid w:val="00735A1F"/>
    <w:rsid w:val="00736CFF"/>
    <w:rsid w:val="00736F1C"/>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5503"/>
    <w:rsid w:val="00767ADE"/>
    <w:rsid w:val="00767C7F"/>
    <w:rsid w:val="007713CD"/>
    <w:rsid w:val="00772DBD"/>
    <w:rsid w:val="00775F91"/>
    <w:rsid w:val="0078075D"/>
    <w:rsid w:val="00780A5A"/>
    <w:rsid w:val="00780BCF"/>
    <w:rsid w:val="00787351"/>
    <w:rsid w:val="007933C4"/>
    <w:rsid w:val="00794DEC"/>
    <w:rsid w:val="0079767E"/>
    <w:rsid w:val="007A1DBB"/>
    <w:rsid w:val="007A2E08"/>
    <w:rsid w:val="007A6403"/>
    <w:rsid w:val="007B0C6A"/>
    <w:rsid w:val="007B2485"/>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319A"/>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8F2"/>
    <w:rsid w:val="00944A63"/>
    <w:rsid w:val="009450A9"/>
    <w:rsid w:val="0094628D"/>
    <w:rsid w:val="00946B1D"/>
    <w:rsid w:val="0095283F"/>
    <w:rsid w:val="00957595"/>
    <w:rsid w:val="00965D2B"/>
    <w:rsid w:val="00966B11"/>
    <w:rsid w:val="00967DBF"/>
    <w:rsid w:val="00972A30"/>
    <w:rsid w:val="0097422B"/>
    <w:rsid w:val="0097507D"/>
    <w:rsid w:val="009805B3"/>
    <w:rsid w:val="0098277C"/>
    <w:rsid w:val="00984A80"/>
    <w:rsid w:val="00985E6E"/>
    <w:rsid w:val="00990361"/>
    <w:rsid w:val="0099065D"/>
    <w:rsid w:val="00991251"/>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25FB"/>
    <w:rsid w:val="009F74FB"/>
    <w:rsid w:val="00A01C8A"/>
    <w:rsid w:val="00A05B75"/>
    <w:rsid w:val="00A141EE"/>
    <w:rsid w:val="00A168BC"/>
    <w:rsid w:val="00A175F8"/>
    <w:rsid w:val="00A219F3"/>
    <w:rsid w:val="00A266AE"/>
    <w:rsid w:val="00A27D64"/>
    <w:rsid w:val="00A310A5"/>
    <w:rsid w:val="00A31A3D"/>
    <w:rsid w:val="00A35196"/>
    <w:rsid w:val="00A45C31"/>
    <w:rsid w:val="00A57934"/>
    <w:rsid w:val="00A62668"/>
    <w:rsid w:val="00A62AE9"/>
    <w:rsid w:val="00A66C74"/>
    <w:rsid w:val="00A719CF"/>
    <w:rsid w:val="00A71F9D"/>
    <w:rsid w:val="00A74934"/>
    <w:rsid w:val="00A750A1"/>
    <w:rsid w:val="00A76081"/>
    <w:rsid w:val="00A76A74"/>
    <w:rsid w:val="00A80B34"/>
    <w:rsid w:val="00A879F1"/>
    <w:rsid w:val="00A9307E"/>
    <w:rsid w:val="00A93823"/>
    <w:rsid w:val="00AA5905"/>
    <w:rsid w:val="00AA710F"/>
    <w:rsid w:val="00AB107F"/>
    <w:rsid w:val="00AB14BE"/>
    <w:rsid w:val="00AB1903"/>
    <w:rsid w:val="00AB2999"/>
    <w:rsid w:val="00AB55DF"/>
    <w:rsid w:val="00AC4052"/>
    <w:rsid w:val="00AC6EF4"/>
    <w:rsid w:val="00AC7BA1"/>
    <w:rsid w:val="00AD066B"/>
    <w:rsid w:val="00AD2C96"/>
    <w:rsid w:val="00AD558A"/>
    <w:rsid w:val="00AD70E6"/>
    <w:rsid w:val="00AE48D0"/>
    <w:rsid w:val="00AE4F47"/>
    <w:rsid w:val="00AF511A"/>
    <w:rsid w:val="00B03C3C"/>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85C3F"/>
    <w:rsid w:val="00B96E56"/>
    <w:rsid w:val="00BA206A"/>
    <w:rsid w:val="00BA360F"/>
    <w:rsid w:val="00BA6B49"/>
    <w:rsid w:val="00BB022B"/>
    <w:rsid w:val="00BB1D8C"/>
    <w:rsid w:val="00BB3531"/>
    <w:rsid w:val="00BB4680"/>
    <w:rsid w:val="00BB72C3"/>
    <w:rsid w:val="00BD0072"/>
    <w:rsid w:val="00BD4AE6"/>
    <w:rsid w:val="00BD6C4A"/>
    <w:rsid w:val="00BE0C5D"/>
    <w:rsid w:val="00BE3AC9"/>
    <w:rsid w:val="00BE5432"/>
    <w:rsid w:val="00BE7B39"/>
    <w:rsid w:val="00BF1EAE"/>
    <w:rsid w:val="00C030DD"/>
    <w:rsid w:val="00C04E80"/>
    <w:rsid w:val="00C1058C"/>
    <w:rsid w:val="00C13F66"/>
    <w:rsid w:val="00C1489C"/>
    <w:rsid w:val="00C157AA"/>
    <w:rsid w:val="00C15987"/>
    <w:rsid w:val="00C162A7"/>
    <w:rsid w:val="00C23AC0"/>
    <w:rsid w:val="00C40FA2"/>
    <w:rsid w:val="00C42152"/>
    <w:rsid w:val="00C427E0"/>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2B7E"/>
    <w:rsid w:val="00CC66F8"/>
    <w:rsid w:val="00CD115D"/>
    <w:rsid w:val="00CD4F3A"/>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26B9"/>
    <w:rsid w:val="00D47005"/>
    <w:rsid w:val="00D51494"/>
    <w:rsid w:val="00D5466F"/>
    <w:rsid w:val="00D619B9"/>
    <w:rsid w:val="00D63B8D"/>
    <w:rsid w:val="00D81586"/>
    <w:rsid w:val="00D83CA3"/>
    <w:rsid w:val="00D8427E"/>
    <w:rsid w:val="00D86893"/>
    <w:rsid w:val="00D91209"/>
    <w:rsid w:val="00D930C4"/>
    <w:rsid w:val="00D94505"/>
    <w:rsid w:val="00DA452F"/>
    <w:rsid w:val="00DA64F8"/>
    <w:rsid w:val="00DA6647"/>
    <w:rsid w:val="00DB451A"/>
    <w:rsid w:val="00DB74A1"/>
    <w:rsid w:val="00DC3C4D"/>
    <w:rsid w:val="00DC497E"/>
    <w:rsid w:val="00DC732E"/>
    <w:rsid w:val="00DD2D06"/>
    <w:rsid w:val="00DD5B89"/>
    <w:rsid w:val="00DD5E90"/>
    <w:rsid w:val="00DD75BE"/>
    <w:rsid w:val="00DE0C81"/>
    <w:rsid w:val="00DE4564"/>
    <w:rsid w:val="00DE76F4"/>
    <w:rsid w:val="00DF07BF"/>
    <w:rsid w:val="00DF19BC"/>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839F2"/>
    <w:rsid w:val="00E866F6"/>
    <w:rsid w:val="00EA0B43"/>
    <w:rsid w:val="00EA19D6"/>
    <w:rsid w:val="00EA2A0C"/>
    <w:rsid w:val="00EA40F5"/>
    <w:rsid w:val="00EA51C7"/>
    <w:rsid w:val="00EA653B"/>
    <w:rsid w:val="00EB1CC4"/>
    <w:rsid w:val="00EB6AFE"/>
    <w:rsid w:val="00EC5205"/>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75B6"/>
    <w:rsid w:val="00F21839"/>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0453"/>
    <w:rsid w:val="00F74716"/>
    <w:rsid w:val="00F75869"/>
    <w:rsid w:val="00F81129"/>
    <w:rsid w:val="00F90C4F"/>
    <w:rsid w:val="00F91808"/>
    <w:rsid w:val="00F93691"/>
    <w:rsid w:val="00F9585A"/>
    <w:rsid w:val="00F97CE5"/>
    <w:rsid w:val="00FA07F3"/>
    <w:rsid w:val="00FA2E4A"/>
    <w:rsid w:val="00FA3B60"/>
    <w:rsid w:val="00FA514D"/>
    <w:rsid w:val="00FA6586"/>
    <w:rsid w:val="00FA69C6"/>
    <w:rsid w:val="00FB2F78"/>
    <w:rsid w:val="00FC2466"/>
    <w:rsid w:val="00FC2BF3"/>
    <w:rsid w:val="00FD0BA9"/>
    <w:rsid w:val="00FD1B89"/>
    <w:rsid w:val="00FD6555"/>
    <w:rsid w:val="00FE2BE0"/>
    <w:rsid w:val="00FE5E8B"/>
    <w:rsid w:val="00FE730E"/>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F91"/>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table" w:customStyle="1" w:styleId="Tablaconcuadrcula112">
    <w:name w:val="Tabla con cuadrícula112"/>
    <w:basedOn w:val="Tablanormal"/>
    <w:next w:val="Tablaconcuadrcula"/>
    <w:uiPriority w:val="59"/>
    <w:rsid w:val="000E450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993D6-62D5-4A67-A293-5F080C26B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2044</Words>
  <Characters>11243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45</cp:revision>
  <cp:lastPrinted>2023-02-01T02:51:00Z</cp:lastPrinted>
  <dcterms:created xsi:type="dcterms:W3CDTF">2022-12-15T19:13:00Z</dcterms:created>
  <dcterms:modified xsi:type="dcterms:W3CDTF">2023-02-01T02:51:00Z</dcterms:modified>
</cp:coreProperties>
</file>